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4C" w:rsidRPr="00CB4F7C" w:rsidRDefault="00246F4C" w:rsidP="00246F4C">
      <w:pPr>
        <w:tabs>
          <w:tab w:val="center" w:pos="4680"/>
          <w:tab w:val="right" w:pos="9360"/>
        </w:tabs>
        <w:jc w:val="center"/>
        <w:rPr>
          <w:rFonts w:eastAsiaTheme="minorHAnsi" w:cstheme="minorBidi"/>
          <w:szCs w:val="24"/>
          <w:lang w:eastAsia="en-US"/>
        </w:rPr>
      </w:pPr>
      <w:r w:rsidRPr="00CB4F7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8399600" r:id="rId9"/>
        </w:object>
      </w:r>
    </w:p>
    <w:p w:rsidR="00246F4C" w:rsidRPr="00CB4F7C" w:rsidRDefault="00246F4C" w:rsidP="00246F4C">
      <w:pPr>
        <w:tabs>
          <w:tab w:val="center" w:pos="4680"/>
          <w:tab w:val="right" w:pos="9360"/>
        </w:tabs>
        <w:rPr>
          <w:rFonts w:eastAsiaTheme="minorHAnsi" w:cstheme="minorBidi"/>
          <w:szCs w:val="24"/>
          <w:lang w:eastAsia="en-US"/>
        </w:rPr>
      </w:pPr>
    </w:p>
    <w:p w:rsidR="00246F4C" w:rsidRPr="00CB4F7C" w:rsidRDefault="00246F4C" w:rsidP="00246F4C">
      <w:pPr>
        <w:jc w:val="center"/>
        <w:rPr>
          <w:rFonts w:eastAsiaTheme="minorHAnsi" w:cstheme="minorBidi"/>
          <w:b/>
          <w:szCs w:val="24"/>
          <w:lang w:eastAsia="en-US"/>
        </w:rPr>
      </w:pPr>
      <w:r w:rsidRPr="00CB4F7C">
        <w:rPr>
          <w:rFonts w:eastAsiaTheme="minorHAnsi" w:cstheme="minorBidi"/>
          <w:b/>
          <w:szCs w:val="24"/>
          <w:lang w:eastAsia="en-US"/>
        </w:rPr>
        <w:t>COUR SUPRÊME DU CANADA</w:t>
      </w:r>
    </w:p>
    <w:p w:rsidR="00246F4C" w:rsidRPr="00CB4F7C" w:rsidRDefault="00246F4C" w:rsidP="00246F4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246F4C" w:rsidRPr="00CB4F7C" w:rsidTr="00070D1C">
        <w:trPr>
          <w:cantSplit/>
        </w:trPr>
        <w:tc>
          <w:tcPr>
            <w:tcW w:w="6768" w:type="dxa"/>
          </w:tcPr>
          <w:p w:rsidR="00246F4C" w:rsidRPr="00246F4C" w:rsidRDefault="00246F4C" w:rsidP="00070D1C">
            <w:pPr>
              <w:rPr>
                <w:lang w:val="fr-CA"/>
              </w:rPr>
            </w:pPr>
            <w:r w:rsidRPr="00246F4C">
              <w:rPr>
                <w:b/>
                <w:smallCaps/>
                <w:lang w:val="fr-CA"/>
              </w:rPr>
              <w:t>Référence :</w:t>
            </w:r>
            <w:r w:rsidRPr="00246F4C">
              <w:rPr>
                <w:lang w:val="fr-CA"/>
              </w:rPr>
              <w:t xml:space="preserve"> R. </w:t>
            </w:r>
            <w:r w:rsidRPr="00246F4C">
              <w:rPr>
                <w:i/>
                <w:lang w:val="fr-CA"/>
              </w:rPr>
              <w:t>c.</w:t>
            </w:r>
            <w:r w:rsidRPr="00246F4C">
              <w:rPr>
                <w:lang w:val="fr-CA"/>
              </w:rPr>
              <w:t xml:space="preserve"> Sinclair, 2011 CSC 40</w:t>
            </w:r>
            <w:r w:rsidRPr="00246F4C">
              <w:rPr>
                <w:rStyle w:val="SCCRespondentForRunningHeadChar"/>
              </w:rPr>
              <w:t>, [2011] 3 R.C.S. 3</w:t>
            </w:r>
          </w:p>
        </w:tc>
        <w:tc>
          <w:tcPr>
            <w:tcW w:w="2808" w:type="dxa"/>
          </w:tcPr>
          <w:p w:rsidR="00246F4C" w:rsidRPr="00CB4F7C" w:rsidRDefault="00246F4C" w:rsidP="00070D1C">
            <w:r w:rsidRPr="00CB4F7C">
              <w:rPr>
                <w:b/>
                <w:smallCaps/>
              </w:rPr>
              <w:t>Date :</w:t>
            </w:r>
            <w:r w:rsidRPr="00CB4F7C">
              <w:t xml:space="preserve"> 20110728</w:t>
            </w:r>
          </w:p>
          <w:p w:rsidR="00246F4C" w:rsidRPr="00CB4F7C" w:rsidRDefault="00246F4C" w:rsidP="00070D1C">
            <w:r w:rsidRPr="00CB4F7C">
              <w:rPr>
                <w:b/>
                <w:smallCaps/>
              </w:rPr>
              <w:t>Dossier :</w:t>
            </w:r>
            <w:r w:rsidRPr="00CB4F7C">
              <w:t xml:space="preserve"> 33359</w:t>
            </w:r>
          </w:p>
        </w:tc>
      </w:tr>
    </w:tbl>
    <w:p w:rsidR="00246F4C" w:rsidRPr="00CB4F7C" w:rsidRDefault="00246F4C" w:rsidP="00246F4C">
      <w:pPr>
        <w:rPr>
          <w:rFonts w:eastAsiaTheme="minorHAnsi" w:cstheme="minorBidi"/>
          <w:b/>
          <w:smallCaps/>
          <w:szCs w:val="24"/>
          <w:lang w:eastAsia="en-US"/>
        </w:rPr>
      </w:pPr>
      <w:proofErr w:type="gramStart"/>
      <w:r w:rsidRPr="00CB4F7C">
        <w:rPr>
          <w:rFonts w:eastAsiaTheme="minorHAnsi" w:cstheme="minorBidi"/>
          <w:b/>
          <w:smallCaps/>
          <w:szCs w:val="24"/>
          <w:lang w:eastAsia="en-US"/>
        </w:rPr>
        <w:t>Entre :</w:t>
      </w:r>
      <w:proofErr w:type="gramEnd"/>
    </w:p>
    <w:p w:rsidR="00246F4C" w:rsidRPr="00CB4F7C" w:rsidRDefault="00246F4C" w:rsidP="00246F4C">
      <w:pPr>
        <w:jc w:val="center"/>
        <w:rPr>
          <w:rFonts w:eastAsiaTheme="minorHAnsi" w:cstheme="minorBidi"/>
          <w:b/>
          <w:szCs w:val="24"/>
          <w:lang w:eastAsia="en-US"/>
        </w:rPr>
      </w:pPr>
      <w:r w:rsidRPr="00CB4F7C">
        <w:rPr>
          <w:rFonts w:eastAsiaTheme="minorHAnsi" w:cstheme="minorBidi"/>
          <w:b/>
          <w:szCs w:val="24"/>
          <w:lang w:eastAsia="en-US"/>
        </w:rPr>
        <w:t xml:space="preserve">Sa </w:t>
      </w:r>
      <w:proofErr w:type="spellStart"/>
      <w:r w:rsidRPr="00CB4F7C">
        <w:rPr>
          <w:rFonts w:eastAsiaTheme="minorHAnsi" w:cstheme="minorBidi"/>
          <w:b/>
          <w:szCs w:val="24"/>
          <w:lang w:eastAsia="en-US"/>
        </w:rPr>
        <w:t>Majesté</w:t>
      </w:r>
      <w:proofErr w:type="spellEnd"/>
      <w:r w:rsidRPr="00CB4F7C">
        <w:rPr>
          <w:rFonts w:eastAsiaTheme="minorHAnsi" w:cstheme="minorBidi"/>
          <w:b/>
          <w:szCs w:val="24"/>
          <w:lang w:eastAsia="en-US"/>
        </w:rPr>
        <w:t xml:space="preserve"> la </w:t>
      </w:r>
      <w:proofErr w:type="spellStart"/>
      <w:r w:rsidRPr="00CB4F7C">
        <w:rPr>
          <w:rFonts w:eastAsiaTheme="minorHAnsi" w:cstheme="minorBidi"/>
          <w:b/>
          <w:szCs w:val="24"/>
          <w:lang w:eastAsia="en-US"/>
        </w:rPr>
        <w:t>Reine</w:t>
      </w:r>
      <w:proofErr w:type="spellEnd"/>
    </w:p>
    <w:p w:rsidR="00246F4C" w:rsidRPr="00CB4F7C" w:rsidRDefault="00246F4C" w:rsidP="00246F4C">
      <w:pPr>
        <w:jc w:val="center"/>
        <w:rPr>
          <w:rFonts w:eastAsiaTheme="minorHAnsi" w:cstheme="minorBidi"/>
          <w:szCs w:val="24"/>
          <w:lang w:eastAsia="en-US"/>
        </w:rPr>
      </w:pPr>
      <w:proofErr w:type="spellStart"/>
      <w:r w:rsidRPr="00CB4F7C">
        <w:rPr>
          <w:rFonts w:eastAsiaTheme="minorHAnsi" w:cstheme="minorBidi"/>
          <w:szCs w:val="24"/>
          <w:lang w:eastAsia="en-US"/>
        </w:rPr>
        <w:t>Appelante</w:t>
      </w:r>
      <w:proofErr w:type="spellEnd"/>
    </w:p>
    <w:p w:rsidR="00246F4C" w:rsidRPr="00CB4F7C" w:rsidRDefault="00246F4C" w:rsidP="00246F4C">
      <w:pPr>
        <w:jc w:val="center"/>
        <w:rPr>
          <w:rFonts w:eastAsiaTheme="minorHAnsi" w:cstheme="minorBidi"/>
          <w:szCs w:val="24"/>
          <w:lang w:eastAsia="en-US"/>
        </w:rPr>
      </w:pPr>
      <w:proofErr w:type="gramStart"/>
      <w:r w:rsidRPr="00CB4F7C">
        <w:rPr>
          <w:rFonts w:eastAsiaTheme="minorHAnsi" w:cstheme="minorBidi"/>
          <w:szCs w:val="24"/>
          <w:lang w:eastAsia="en-US"/>
        </w:rPr>
        <w:t>et</w:t>
      </w:r>
      <w:proofErr w:type="gramEnd"/>
    </w:p>
    <w:p w:rsidR="00246F4C" w:rsidRPr="00CB4F7C" w:rsidRDefault="00246F4C" w:rsidP="00246F4C">
      <w:pPr>
        <w:jc w:val="center"/>
        <w:rPr>
          <w:rFonts w:eastAsiaTheme="minorHAnsi" w:cstheme="minorBidi"/>
          <w:b/>
          <w:szCs w:val="24"/>
          <w:lang w:eastAsia="en-US"/>
        </w:rPr>
      </w:pPr>
      <w:r w:rsidRPr="00CB4F7C">
        <w:rPr>
          <w:rFonts w:eastAsiaTheme="minorHAnsi" w:cstheme="minorBidi"/>
          <w:b/>
          <w:szCs w:val="24"/>
          <w:lang w:eastAsia="en-US"/>
        </w:rPr>
        <w:t>Terrence Sinclair</w:t>
      </w:r>
    </w:p>
    <w:p w:rsidR="00246F4C" w:rsidRPr="00CB4F7C" w:rsidRDefault="00246F4C" w:rsidP="00246F4C">
      <w:pPr>
        <w:jc w:val="center"/>
        <w:rPr>
          <w:rFonts w:eastAsiaTheme="minorHAnsi" w:cstheme="minorBidi"/>
          <w:szCs w:val="24"/>
          <w:lang w:eastAsia="en-US"/>
        </w:rPr>
      </w:pPr>
      <w:proofErr w:type="spellStart"/>
      <w:r w:rsidRPr="00CB4F7C">
        <w:rPr>
          <w:rFonts w:eastAsiaTheme="minorHAnsi" w:cstheme="minorBidi"/>
          <w:szCs w:val="24"/>
          <w:lang w:eastAsia="en-US"/>
        </w:rPr>
        <w:t>Intimé</w:t>
      </w:r>
      <w:proofErr w:type="spellEnd"/>
    </w:p>
    <w:p w:rsidR="00246F4C" w:rsidRPr="00CB4F7C" w:rsidRDefault="00246F4C" w:rsidP="00246F4C">
      <w:pPr>
        <w:jc w:val="center"/>
        <w:rPr>
          <w:rFonts w:eastAsiaTheme="minorHAnsi" w:cstheme="minorBidi"/>
          <w:szCs w:val="24"/>
          <w:lang w:eastAsia="en-US"/>
        </w:rPr>
      </w:pPr>
      <w:r w:rsidRPr="00CB4F7C">
        <w:rPr>
          <w:rFonts w:eastAsiaTheme="minorHAnsi" w:cstheme="minorBidi"/>
          <w:szCs w:val="24"/>
          <w:lang w:eastAsia="en-US"/>
        </w:rPr>
        <w:t xml:space="preserve">- </w:t>
      </w:r>
      <w:proofErr w:type="gramStart"/>
      <w:r w:rsidRPr="00CB4F7C">
        <w:rPr>
          <w:rFonts w:eastAsiaTheme="minorHAnsi" w:cstheme="minorBidi"/>
          <w:szCs w:val="24"/>
          <w:lang w:eastAsia="en-US"/>
        </w:rPr>
        <w:t>et</w:t>
      </w:r>
      <w:proofErr w:type="gramEnd"/>
      <w:r w:rsidRPr="00CB4F7C">
        <w:rPr>
          <w:rFonts w:eastAsiaTheme="minorHAnsi" w:cstheme="minorBidi"/>
          <w:szCs w:val="24"/>
          <w:lang w:eastAsia="en-US"/>
        </w:rPr>
        <w:t xml:space="preserve"> -</w:t>
      </w:r>
    </w:p>
    <w:p w:rsidR="00246F4C" w:rsidRPr="00246F4C" w:rsidRDefault="00246F4C" w:rsidP="00246F4C">
      <w:pPr>
        <w:jc w:val="center"/>
        <w:rPr>
          <w:rFonts w:eastAsiaTheme="minorHAnsi" w:cstheme="minorBidi"/>
          <w:b/>
          <w:szCs w:val="24"/>
          <w:lang w:val="fr-CA" w:eastAsia="en-US"/>
        </w:rPr>
      </w:pPr>
      <w:r w:rsidRPr="00246F4C">
        <w:rPr>
          <w:rFonts w:eastAsiaTheme="minorHAnsi" w:cstheme="minorBidi"/>
          <w:b/>
          <w:szCs w:val="24"/>
          <w:lang w:val="fr-CA" w:eastAsia="en-US"/>
        </w:rPr>
        <w:t>Directeur des poursuites pénales du Canada</w:t>
      </w:r>
    </w:p>
    <w:p w:rsidR="00246F4C" w:rsidRPr="00246F4C" w:rsidRDefault="00246F4C" w:rsidP="00246F4C">
      <w:pPr>
        <w:jc w:val="center"/>
        <w:rPr>
          <w:rFonts w:eastAsiaTheme="minorHAnsi" w:cstheme="minorBidi"/>
          <w:b/>
          <w:szCs w:val="24"/>
          <w:lang w:val="fr-CA" w:eastAsia="en-US"/>
        </w:rPr>
      </w:pPr>
      <w:proofErr w:type="gramStart"/>
      <w:r w:rsidRPr="00246F4C">
        <w:rPr>
          <w:rFonts w:eastAsiaTheme="minorHAnsi" w:cstheme="minorBidi"/>
          <w:b/>
          <w:szCs w:val="24"/>
          <w:lang w:val="fr-CA" w:eastAsia="en-US"/>
        </w:rPr>
        <w:t>et</w:t>
      </w:r>
      <w:proofErr w:type="gramEnd"/>
      <w:r w:rsidRPr="00246F4C">
        <w:rPr>
          <w:rFonts w:eastAsiaTheme="minorHAnsi" w:cstheme="minorBidi"/>
          <w:b/>
          <w:szCs w:val="24"/>
          <w:lang w:val="fr-CA" w:eastAsia="en-US"/>
        </w:rPr>
        <w:t xml:space="preserve"> procureur général de l’Ontario</w:t>
      </w:r>
    </w:p>
    <w:p w:rsidR="00246F4C" w:rsidRPr="00246F4C" w:rsidRDefault="00246F4C" w:rsidP="00246F4C">
      <w:pPr>
        <w:jc w:val="center"/>
        <w:rPr>
          <w:rFonts w:eastAsiaTheme="minorHAnsi" w:cstheme="minorBidi"/>
          <w:szCs w:val="24"/>
          <w:lang w:val="fr-CA" w:eastAsia="en-US"/>
        </w:rPr>
      </w:pPr>
      <w:r w:rsidRPr="00246F4C">
        <w:rPr>
          <w:rFonts w:eastAsiaTheme="minorHAnsi" w:cstheme="minorBidi"/>
          <w:szCs w:val="24"/>
          <w:lang w:val="fr-CA" w:eastAsia="en-US"/>
        </w:rPr>
        <w:t>Intervenants</w:t>
      </w:r>
    </w:p>
    <w:p w:rsidR="00246F4C" w:rsidRPr="00246F4C" w:rsidRDefault="00246F4C" w:rsidP="00246F4C">
      <w:pPr>
        <w:jc w:val="center"/>
        <w:rPr>
          <w:rFonts w:eastAsiaTheme="minorHAnsi" w:cstheme="minorBidi"/>
          <w:b/>
          <w:smallCaps/>
          <w:szCs w:val="24"/>
          <w:lang w:val="fr-CA" w:eastAsia="en-US"/>
        </w:rPr>
      </w:pPr>
    </w:p>
    <w:p w:rsidR="00246F4C" w:rsidRPr="00246F4C" w:rsidRDefault="00246F4C" w:rsidP="00246F4C">
      <w:pPr>
        <w:jc w:val="center"/>
        <w:rPr>
          <w:rFonts w:eastAsiaTheme="minorHAnsi" w:cstheme="minorBidi"/>
          <w:b/>
          <w:smallCaps/>
          <w:szCs w:val="24"/>
          <w:lang w:val="fr-CA" w:eastAsia="en-US"/>
        </w:rPr>
      </w:pPr>
      <w:r w:rsidRPr="00246F4C">
        <w:rPr>
          <w:rFonts w:eastAsiaTheme="minorHAnsi" w:cstheme="minorBidi"/>
          <w:b/>
          <w:smallCaps/>
          <w:szCs w:val="24"/>
          <w:lang w:val="fr-CA" w:eastAsia="en-US"/>
        </w:rPr>
        <w:t>Traduction française officielle</w:t>
      </w:r>
    </w:p>
    <w:p w:rsidR="00246F4C" w:rsidRPr="00246F4C" w:rsidRDefault="00246F4C" w:rsidP="00246F4C">
      <w:pPr>
        <w:rPr>
          <w:rFonts w:eastAsiaTheme="minorHAnsi" w:cstheme="minorBidi"/>
          <w:szCs w:val="24"/>
          <w:lang w:val="fr-CA" w:eastAsia="en-US"/>
        </w:rPr>
      </w:pPr>
    </w:p>
    <w:p w:rsidR="00246F4C" w:rsidRPr="00246F4C" w:rsidRDefault="00246F4C" w:rsidP="00246F4C">
      <w:pPr>
        <w:rPr>
          <w:rFonts w:eastAsiaTheme="minorHAnsi" w:cstheme="minorBidi"/>
          <w:szCs w:val="24"/>
          <w:lang w:val="fr-CA" w:eastAsia="en-US"/>
        </w:rPr>
      </w:pPr>
      <w:r w:rsidRPr="00246F4C">
        <w:rPr>
          <w:rFonts w:eastAsiaTheme="minorHAnsi" w:cstheme="minorBidi"/>
          <w:b/>
          <w:smallCaps/>
          <w:szCs w:val="24"/>
          <w:lang w:val="fr-CA" w:eastAsia="en-US"/>
        </w:rPr>
        <w:t>Coram :</w:t>
      </w:r>
      <w:r w:rsidRPr="00246F4C">
        <w:rPr>
          <w:rFonts w:eastAsiaTheme="minorHAnsi" w:cstheme="minorBidi"/>
          <w:szCs w:val="24"/>
          <w:lang w:val="fr-CA" w:eastAsia="en-US"/>
        </w:rPr>
        <w:t xml:space="preserve"> La juge en chef </w:t>
      </w:r>
      <w:proofErr w:type="spellStart"/>
      <w:r w:rsidRPr="00246F4C">
        <w:rPr>
          <w:rFonts w:eastAsiaTheme="minorHAnsi" w:cstheme="minorBidi"/>
          <w:szCs w:val="24"/>
          <w:lang w:val="fr-CA" w:eastAsia="en-US"/>
        </w:rPr>
        <w:t>McLachlin</w:t>
      </w:r>
      <w:proofErr w:type="spellEnd"/>
      <w:r w:rsidRPr="00246F4C">
        <w:rPr>
          <w:rFonts w:eastAsiaTheme="minorHAnsi" w:cstheme="minorBidi"/>
          <w:szCs w:val="24"/>
          <w:lang w:val="fr-CA" w:eastAsia="en-US"/>
        </w:rPr>
        <w:t xml:space="preserve"> et les juges </w:t>
      </w:r>
      <w:proofErr w:type="spellStart"/>
      <w:r w:rsidRPr="00246F4C">
        <w:rPr>
          <w:rFonts w:eastAsiaTheme="minorHAnsi" w:cstheme="minorBidi"/>
          <w:szCs w:val="24"/>
          <w:lang w:val="fr-CA" w:eastAsia="en-US"/>
        </w:rPr>
        <w:t>Binnie</w:t>
      </w:r>
      <w:proofErr w:type="spellEnd"/>
      <w:r w:rsidRPr="00246F4C">
        <w:rPr>
          <w:rFonts w:eastAsiaTheme="minorHAnsi" w:cstheme="minorBidi"/>
          <w:szCs w:val="24"/>
          <w:lang w:val="fr-CA" w:eastAsia="en-US"/>
        </w:rPr>
        <w:t xml:space="preserve">, </w:t>
      </w:r>
      <w:proofErr w:type="spellStart"/>
      <w:r w:rsidRPr="00246F4C">
        <w:rPr>
          <w:rFonts w:eastAsiaTheme="minorHAnsi" w:cstheme="minorBidi"/>
          <w:szCs w:val="24"/>
          <w:lang w:val="fr-CA" w:eastAsia="en-US"/>
        </w:rPr>
        <w:t>LeBel</w:t>
      </w:r>
      <w:proofErr w:type="spellEnd"/>
      <w:r w:rsidRPr="00246F4C">
        <w:rPr>
          <w:rFonts w:eastAsiaTheme="minorHAnsi" w:cstheme="minorBidi"/>
          <w:szCs w:val="24"/>
          <w:lang w:val="fr-CA" w:eastAsia="en-US"/>
        </w:rPr>
        <w:t xml:space="preserve">, Deschamps, Fish, Abella, Charron, </w:t>
      </w:r>
      <w:proofErr w:type="spellStart"/>
      <w:r w:rsidRPr="00246F4C">
        <w:rPr>
          <w:rFonts w:eastAsiaTheme="minorHAnsi" w:cstheme="minorBidi"/>
          <w:szCs w:val="24"/>
          <w:lang w:val="fr-CA" w:eastAsia="en-US"/>
        </w:rPr>
        <w:t>Rothstein</w:t>
      </w:r>
      <w:proofErr w:type="spellEnd"/>
      <w:r w:rsidRPr="00246F4C">
        <w:rPr>
          <w:rFonts w:eastAsiaTheme="minorHAnsi" w:cstheme="minorBidi"/>
          <w:szCs w:val="24"/>
          <w:lang w:val="fr-CA" w:eastAsia="en-US"/>
        </w:rPr>
        <w:t xml:space="preserve"> et Cromwell</w:t>
      </w:r>
    </w:p>
    <w:p w:rsidR="00246F4C" w:rsidRPr="00246F4C" w:rsidRDefault="00246F4C" w:rsidP="00246F4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246F4C" w:rsidRPr="00246F4C" w:rsidTr="00070D1C">
        <w:trPr>
          <w:cantSplit/>
        </w:trPr>
        <w:tc>
          <w:tcPr>
            <w:tcW w:w="3618" w:type="dxa"/>
          </w:tcPr>
          <w:p w:rsidR="00246F4C" w:rsidRPr="00246F4C" w:rsidRDefault="00246F4C" w:rsidP="00070D1C">
            <w:pPr>
              <w:rPr>
                <w:b/>
                <w:smallCaps/>
                <w:lang w:val="fr-CA"/>
              </w:rPr>
            </w:pPr>
            <w:r w:rsidRPr="00246F4C">
              <w:rPr>
                <w:b/>
                <w:smallCaps/>
                <w:lang w:val="fr-CA"/>
              </w:rPr>
              <w:t>Motifs dissidents quant au résultat :</w:t>
            </w:r>
          </w:p>
          <w:p w:rsidR="00246F4C" w:rsidRPr="00246F4C" w:rsidRDefault="00246F4C" w:rsidP="00070D1C">
            <w:pPr>
              <w:rPr>
                <w:lang w:val="fr-CA"/>
              </w:rPr>
            </w:pPr>
            <w:r w:rsidRPr="00246F4C">
              <w:rPr>
                <w:lang w:val="fr-CA"/>
              </w:rPr>
              <w:t>(par. 1 à 42)</w:t>
            </w:r>
          </w:p>
          <w:p w:rsidR="00246F4C" w:rsidRPr="00246F4C" w:rsidRDefault="00246F4C" w:rsidP="00070D1C">
            <w:pPr>
              <w:rPr>
                <w:lang w:val="fr-CA"/>
              </w:rPr>
            </w:pPr>
          </w:p>
          <w:p w:rsidR="00246F4C" w:rsidRPr="00246F4C" w:rsidRDefault="00246F4C" w:rsidP="00070D1C">
            <w:pPr>
              <w:rPr>
                <w:b/>
                <w:smallCaps/>
                <w:lang w:val="fr-CA"/>
              </w:rPr>
            </w:pPr>
            <w:r w:rsidRPr="00246F4C">
              <w:rPr>
                <w:b/>
                <w:smallCaps/>
                <w:lang w:val="fr-CA"/>
              </w:rPr>
              <w:t>Motifs de jugement :</w:t>
            </w:r>
          </w:p>
          <w:p w:rsidR="00246F4C" w:rsidRPr="00246F4C" w:rsidRDefault="00246F4C" w:rsidP="00070D1C">
            <w:pPr>
              <w:rPr>
                <w:lang w:val="fr-CA"/>
              </w:rPr>
            </w:pPr>
            <w:r w:rsidRPr="00246F4C">
              <w:rPr>
                <w:lang w:val="fr-CA"/>
              </w:rPr>
              <w:t>(par. 43 à 63)</w:t>
            </w:r>
          </w:p>
          <w:p w:rsidR="00246F4C" w:rsidRPr="00246F4C" w:rsidRDefault="00246F4C" w:rsidP="00070D1C">
            <w:pPr>
              <w:rPr>
                <w:lang w:val="fr-CA"/>
              </w:rPr>
            </w:pPr>
          </w:p>
          <w:p w:rsidR="00246F4C" w:rsidRPr="00246F4C" w:rsidRDefault="00246F4C" w:rsidP="00070D1C">
            <w:pPr>
              <w:rPr>
                <w:b/>
                <w:smallCaps/>
                <w:lang w:val="fr-CA"/>
              </w:rPr>
            </w:pPr>
            <w:r w:rsidRPr="00246F4C">
              <w:rPr>
                <w:b/>
                <w:smallCaps/>
                <w:lang w:val="fr-CA"/>
              </w:rPr>
              <w:t xml:space="preserve">Motifs concordants quant au résultat avec ceux du juge </w:t>
            </w:r>
            <w:proofErr w:type="spellStart"/>
            <w:r w:rsidRPr="00246F4C">
              <w:rPr>
                <w:b/>
                <w:smallCaps/>
                <w:lang w:val="fr-CA"/>
              </w:rPr>
              <w:t>LeBel</w:t>
            </w:r>
            <w:proofErr w:type="spellEnd"/>
            <w:r w:rsidRPr="00246F4C">
              <w:rPr>
                <w:b/>
                <w:smallCaps/>
                <w:lang w:val="fr-CA"/>
              </w:rPr>
              <w:t> :</w:t>
            </w:r>
          </w:p>
          <w:p w:rsidR="00246F4C" w:rsidRPr="00246F4C" w:rsidRDefault="00246F4C" w:rsidP="00070D1C">
            <w:pPr>
              <w:rPr>
                <w:lang w:val="fr-CA"/>
              </w:rPr>
            </w:pPr>
            <w:r w:rsidRPr="00246F4C">
              <w:rPr>
                <w:lang w:val="fr-CA"/>
              </w:rPr>
              <w:t>(par. 64 à 86)</w:t>
            </w:r>
          </w:p>
          <w:p w:rsidR="00246F4C" w:rsidRPr="00246F4C" w:rsidRDefault="00246F4C" w:rsidP="00070D1C">
            <w:pPr>
              <w:rPr>
                <w:lang w:val="fr-CA"/>
              </w:rPr>
            </w:pPr>
          </w:p>
          <w:p w:rsidR="00246F4C" w:rsidRPr="00246F4C" w:rsidRDefault="00246F4C" w:rsidP="00070D1C">
            <w:pPr>
              <w:rPr>
                <w:b/>
                <w:smallCaps/>
                <w:lang w:val="fr-CA"/>
              </w:rPr>
            </w:pPr>
            <w:r w:rsidRPr="00246F4C">
              <w:rPr>
                <w:b/>
                <w:smallCaps/>
                <w:lang w:val="fr-CA"/>
              </w:rPr>
              <w:t xml:space="preserve">Motifs concordants quant au résultat avec ceux du juge </w:t>
            </w:r>
            <w:proofErr w:type="spellStart"/>
            <w:r w:rsidRPr="00246F4C">
              <w:rPr>
                <w:b/>
                <w:smallCaps/>
                <w:lang w:val="fr-CA"/>
              </w:rPr>
              <w:t>LeBel</w:t>
            </w:r>
            <w:proofErr w:type="spellEnd"/>
            <w:r w:rsidRPr="00246F4C">
              <w:rPr>
                <w:b/>
                <w:smallCaps/>
                <w:lang w:val="fr-CA"/>
              </w:rPr>
              <w:t> :</w:t>
            </w:r>
          </w:p>
          <w:p w:rsidR="00246F4C" w:rsidRPr="00CB4F7C" w:rsidRDefault="00246F4C" w:rsidP="00070D1C">
            <w:r w:rsidRPr="00CB4F7C">
              <w:t>(par. 87)</w:t>
            </w:r>
          </w:p>
          <w:p w:rsidR="00246F4C" w:rsidRPr="00CB4F7C" w:rsidRDefault="00246F4C" w:rsidP="00070D1C"/>
        </w:tc>
        <w:tc>
          <w:tcPr>
            <w:tcW w:w="5958" w:type="dxa"/>
          </w:tcPr>
          <w:p w:rsidR="00246F4C" w:rsidRPr="00246F4C" w:rsidRDefault="00246F4C" w:rsidP="00070D1C">
            <w:pPr>
              <w:rPr>
                <w:lang w:val="fr-CA"/>
              </w:rPr>
            </w:pPr>
            <w:r w:rsidRPr="00246F4C">
              <w:rPr>
                <w:lang w:val="fr-CA"/>
              </w:rPr>
              <w:t xml:space="preserve">Le juge Fish (avec l’accord de la juge en chef </w:t>
            </w:r>
            <w:proofErr w:type="spellStart"/>
            <w:r w:rsidRPr="00246F4C">
              <w:rPr>
                <w:lang w:val="fr-CA"/>
              </w:rPr>
              <w:t>McLachlin</w:t>
            </w:r>
            <w:proofErr w:type="spellEnd"/>
            <w:r w:rsidRPr="00246F4C">
              <w:rPr>
                <w:lang w:val="fr-CA"/>
              </w:rPr>
              <w:t xml:space="preserve"> et des juges </w:t>
            </w:r>
            <w:proofErr w:type="spellStart"/>
            <w:r w:rsidRPr="00246F4C">
              <w:rPr>
                <w:lang w:val="fr-CA"/>
              </w:rPr>
              <w:t>Binnie</w:t>
            </w:r>
            <w:proofErr w:type="spellEnd"/>
            <w:r w:rsidRPr="00246F4C">
              <w:rPr>
                <w:lang w:val="fr-CA"/>
              </w:rPr>
              <w:t xml:space="preserve"> et Cromwell) </w:t>
            </w:r>
          </w:p>
          <w:p w:rsidR="00246F4C" w:rsidRPr="00246F4C" w:rsidRDefault="00246F4C" w:rsidP="00070D1C">
            <w:pPr>
              <w:rPr>
                <w:lang w:val="fr-CA"/>
              </w:rPr>
            </w:pPr>
          </w:p>
          <w:p w:rsidR="00246F4C" w:rsidRPr="00246F4C" w:rsidRDefault="00246F4C" w:rsidP="00070D1C">
            <w:pPr>
              <w:rPr>
                <w:lang w:val="fr-CA"/>
              </w:rPr>
            </w:pPr>
          </w:p>
          <w:p w:rsidR="00246F4C" w:rsidRPr="00246F4C" w:rsidRDefault="00246F4C" w:rsidP="00070D1C">
            <w:pPr>
              <w:rPr>
                <w:lang w:val="fr-CA"/>
              </w:rPr>
            </w:pPr>
            <w:r w:rsidRPr="00246F4C">
              <w:rPr>
                <w:lang w:val="fr-CA"/>
              </w:rPr>
              <w:t xml:space="preserve">Le juge </w:t>
            </w:r>
            <w:proofErr w:type="spellStart"/>
            <w:r w:rsidRPr="00246F4C">
              <w:rPr>
                <w:lang w:val="fr-CA"/>
              </w:rPr>
              <w:t>LeBel</w:t>
            </w:r>
            <w:proofErr w:type="spellEnd"/>
            <w:r w:rsidRPr="00246F4C">
              <w:rPr>
                <w:lang w:val="fr-CA"/>
              </w:rPr>
              <w:t xml:space="preserve"> (avec l’accord des juges Deschamps et </w:t>
            </w:r>
            <w:proofErr w:type="spellStart"/>
            <w:r w:rsidRPr="00246F4C">
              <w:rPr>
                <w:lang w:val="fr-CA"/>
              </w:rPr>
              <w:t>Rothstein</w:t>
            </w:r>
            <w:proofErr w:type="spellEnd"/>
            <w:r w:rsidRPr="00246F4C">
              <w:rPr>
                <w:lang w:val="fr-CA"/>
              </w:rPr>
              <w:t xml:space="preserve">) </w:t>
            </w:r>
          </w:p>
          <w:p w:rsidR="00246F4C" w:rsidRPr="00246F4C" w:rsidRDefault="00246F4C" w:rsidP="00070D1C">
            <w:pPr>
              <w:rPr>
                <w:lang w:val="fr-CA"/>
              </w:rPr>
            </w:pPr>
          </w:p>
          <w:p w:rsidR="00246F4C" w:rsidRPr="00246F4C" w:rsidRDefault="00246F4C" w:rsidP="00070D1C">
            <w:pPr>
              <w:rPr>
                <w:lang w:val="fr-CA"/>
              </w:rPr>
            </w:pPr>
            <w:r w:rsidRPr="00246F4C">
              <w:rPr>
                <w:lang w:val="fr-CA"/>
              </w:rPr>
              <w:t>La juge Charron</w:t>
            </w:r>
          </w:p>
          <w:p w:rsidR="00246F4C" w:rsidRPr="00246F4C" w:rsidRDefault="00246F4C" w:rsidP="00070D1C">
            <w:pPr>
              <w:rPr>
                <w:lang w:val="fr-CA"/>
              </w:rPr>
            </w:pPr>
          </w:p>
          <w:p w:rsidR="00246F4C" w:rsidRPr="00246F4C" w:rsidRDefault="00246F4C" w:rsidP="00070D1C">
            <w:pPr>
              <w:rPr>
                <w:lang w:val="fr-CA"/>
              </w:rPr>
            </w:pPr>
          </w:p>
          <w:p w:rsidR="00246F4C" w:rsidRPr="00246F4C" w:rsidRDefault="00246F4C" w:rsidP="00070D1C">
            <w:pPr>
              <w:rPr>
                <w:lang w:val="fr-CA"/>
              </w:rPr>
            </w:pPr>
          </w:p>
          <w:p w:rsidR="00246F4C" w:rsidRPr="00246F4C" w:rsidRDefault="00246F4C" w:rsidP="00070D1C">
            <w:pPr>
              <w:rPr>
                <w:lang w:val="fr-CA"/>
              </w:rPr>
            </w:pPr>
          </w:p>
          <w:p w:rsidR="00246F4C" w:rsidRPr="00246F4C" w:rsidRDefault="00246F4C" w:rsidP="00070D1C">
            <w:pPr>
              <w:rPr>
                <w:lang w:val="fr-CA"/>
              </w:rPr>
            </w:pPr>
            <w:r w:rsidRPr="00246F4C">
              <w:rPr>
                <w:lang w:val="fr-CA"/>
              </w:rPr>
              <w:t>La juge Abella</w:t>
            </w:r>
          </w:p>
        </w:tc>
      </w:tr>
    </w:tbl>
    <w:p w:rsidR="00246F4C" w:rsidRPr="00246F4C" w:rsidRDefault="00246F4C" w:rsidP="00246F4C">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246F4C" w:rsidRDefault="00246F4C" w:rsidP="00411CFB">
      <w:pPr>
        <w:spacing w:after="720"/>
        <w:jc w:val="both"/>
        <w:rPr>
          <w:rStyle w:val="SCCAppellantForIndexChar"/>
          <w:b w:val="0"/>
          <w:szCs w:val="24"/>
          <w:lang w:val="en-US"/>
        </w:rPr>
      </w:pPr>
    </w:p>
    <w:p w:rsidR="00411CFB" w:rsidRPr="00CC2332" w:rsidRDefault="00CC2332" w:rsidP="00411CFB">
      <w:pPr>
        <w:spacing w:after="720"/>
        <w:jc w:val="both"/>
        <w:rPr>
          <w:rStyle w:val="SCCRespondentForRunningHeadChar"/>
          <w:szCs w:val="24"/>
          <w:lang w:val="en-US"/>
        </w:rPr>
      </w:pPr>
      <w:r w:rsidRPr="00CC2332">
        <w:rPr>
          <w:rStyle w:val="SCCAppellantForIndexChar"/>
          <w:b w:val="0"/>
          <w:szCs w:val="24"/>
          <w:lang w:val="en-US"/>
        </w:rPr>
        <w:lastRenderedPageBreak/>
        <w:t>R.</w:t>
      </w:r>
      <w:r w:rsidRPr="00CC2332">
        <w:rPr>
          <w:szCs w:val="24"/>
          <w:lang w:val="en-US"/>
        </w:rPr>
        <w:t xml:space="preserve"> </w:t>
      </w:r>
      <w:r w:rsidRPr="00CC2332">
        <w:rPr>
          <w:i/>
          <w:szCs w:val="24"/>
          <w:lang w:val="en-US"/>
        </w:rPr>
        <w:t>c.</w:t>
      </w:r>
      <w:r w:rsidRPr="00CC2332">
        <w:rPr>
          <w:szCs w:val="24"/>
          <w:lang w:val="en-US"/>
        </w:rPr>
        <w:t xml:space="preserve"> </w:t>
      </w:r>
      <w:r w:rsidRPr="00CC2332">
        <w:rPr>
          <w:rStyle w:val="SCCRespondentForIndexChar"/>
          <w:b w:val="0"/>
          <w:szCs w:val="24"/>
          <w:lang w:val="en-US"/>
        </w:rPr>
        <w:t>Sinclair</w:t>
      </w:r>
      <w:r w:rsidRPr="00CC2332">
        <w:rPr>
          <w:rStyle w:val="SCCRespondentForRunningHeadChar"/>
          <w:szCs w:val="24"/>
          <w:lang w:val="en-US"/>
        </w:rPr>
        <w:t xml:space="preserve">, </w:t>
      </w:r>
      <w:r w:rsidRPr="00B838E8">
        <w:rPr>
          <w:rStyle w:val="SCCRespondentForRunningHeadChar"/>
          <w:lang w:val="en-US"/>
        </w:rPr>
        <w:t>2011 CSC 4</w:t>
      </w:r>
      <w:r>
        <w:rPr>
          <w:rStyle w:val="SCCRespondentForRunningHeadChar"/>
          <w:lang w:val="en-US"/>
        </w:rPr>
        <w:t>0</w:t>
      </w:r>
      <w:r w:rsidRPr="00B838E8">
        <w:rPr>
          <w:rStyle w:val="SCCRespondentForRunningHeadChar"/>
          <w:lang w:val="en-US"/>
        </w:rPr>
        <w:t>, [2011] 3 R.C.S</w:t>
      </w:r>
      <w:r>
        <w:rPr>
          <w:rStyle w:val="SCCRespondentForRunningHeadChar"/>
          <w:lang w:val="en-US"/>
        </w:rPr>
        <w:t>. 3</w:t>
      </w:r>
    </w:p>
    <w:p w:rsidR="00411CFB" w:rsidRPr="00F35C40" w:rsidRDefault="00411CFB" w:rsidP="00411CFB">
      <w:pPr>
        <w:pStyle w:val="SCCLsocParty"/>
        <w:tabs>
          <w:tab w:val="right" w:pos="8222"/>
        </w:tabs>
        <w:spacing w:after="720"/>
        <w:rPr>
          <w:b/>
          <w:i/>
          <w:szCs w:val="24"/>
          <w:lang w:val="fr-CA"/>
        </w:rPr>
      </w:pPr>
      <w:r w:rsidRPr="00F35C40">
        <w:rPr>
          <w:b/>
          <w:szCs w:val="24"/>
          <w:lang w:val="fr-CA"/>
        </w:rPr>
        <w:t>Sa Majesté la Reine</w:t>
      </w:r>
      <w:r w:rsidRPr="00F35C40">
        <w:rPr>
          <w:szCs w:val="24"/>
          <w:lang w:val="fr-CA"/>
        </w:rPr>
        <w:tab/>
      </w:r>
      <w:r w:rsidRPr="00F35C40">
        <w:rPr>
          <w:i/>
          <w:szCs w:val="24"/>
          <w:lang w:val="fr-CA"/>
        </w:rPr>
        <w:t>Appelante</w:t>
      </w:r>
    </w:p>
    <w:p w:rsidR="00411CFB" w:rsidRPr="00F35C40" w:rsidRDefault="00411CFB" w:rsidP="00411CFB">
      <w:pPr>
        <w:pStyle w:val="SCCLsocVersus"/>
        <w:spacing w:after="720"/>
        <w:rPr>
          <w:i/>
          <w:szCs w:val="24"/>
          <w:lang w:val="fr-CA"/>
        </w:rPr>
      </w:pPr>
      <w:proofErr w:type="gramStart"/>
      <w:r w:rsidRPr="00F35C40">
        <w:rPr>
          <w:i/>
          <w:szCs w:val="24"/>
          <w:lang w:val="fr-CA"/>
        </w:rPr>
        <w:t>c</w:t>
      </w:r>
      <w:proofErr w:type="gramEnd"/>
      <w:r w:rsidRPr="00F35C40">
        <w:rPr>
          <w:i/>
          <w:szCs w:val="24"/>
          <w:lang w:val="fr-CA"/>
        </w:rPr>
        <w:t>.</w:t>
      </w:r>
    </w:p>
    <w:p w:rsidR="00411CFB" w:rsidRPr="00F35C40" w:rsidRDefault="00411CFB" w:rsidP="00411CFB">
      <w:pPr>
        <w:pStyle w:val="SCCLsocParty"/>
        <w:tabs>
          <w:tab w:val="right" w:pos="8222"/>
        </w:tabs>
        <w:spacing w:after="720"/>
        <w:rPr>
          <w:b/>
          <w:i/>
          <w:szCs w:val="24"/>
          <w:lang w:val="fr-CA"/>
        </w:rPr>
      </w:pPr>
      <w:r w:rsidRPr="00F35C40">
        <w:rPr>
          <w:b/>
          <w:szCs w:val="24"/>
          <w:lang w:val="fr-CA"/>
        </w:rPr>
        <w:t>Terrence Sinclair</w:t>
      </w:r>
      <w:r w:rsidRPr="00F35C40">
        <w:rPr>
          <w:szCs w:val="24"/>
          <w:lang w:val="fr-CA"/>
        </w:rPr>
        <w:tab/>
      </w:r>
      <w:r w:rsidRPr="00F35C40">
        <w:rPr>
          <w:i/>
          <w:szCs w:val="24"/>
          <w:lang w:val="fr-CA"/>
        </w:rPr>
        <w:t>Intimé</w:t>
      </w:r>
    </w:p>
    <w:p w:rsidR="00411CFB" w:rsidRPr="00F35C40" w:rsidRDefault="00411CFB" w:rsidP="00411CFB">
      <w:pPr>
        <w:pStyle w:val="SCCLsocOtherPartySeparator"/>
        <w:spacing w:after="720"/>
        <w:rPr>
          <w:szCs w:val="24"/>
          <w:lang w:val="fr-CA"/>
        </w:rPr>
      </w:pPr>
      <w:proofErr w:type="gramStart"/>
      <w:r w:rsidRPr="00F35C40">
        <w:rPr>
          <w:szCs w:val="24"/>
          <w:lang w:val="fr-CA"/>
        </w:rPr>
        <w:t>et</w:t>
      </w:r>
      <w:proofErr w:type="gramEnd"/>
    </w:p>
    <w:p w:rsidR="00411CFB" w:rsidRPr="00F35C40" w:rsidRDefault="00411CFB" w:rsidP="00C413BD">
      <w:pPr>
        <w:pStyle w:val="SCCLsocParty"/>
        <w:spacing w:line="276" w:lineRule="auto"/>
        <w:contextualSpacing/>
        <w:jc w:val="left"/>
        <w:rPr>
          <w:b/>
          <w:szCs w:val="24"/>
          <w:lang w:val="fr-CA"/>
        </w:rPr>
      </w:pPr>
      <w:r w:rsidRPr="00F35C40">
        <w:rPr>
          <w:b/>
          <w:szCs w:val="24"/>
          <w:lang w:val="fr-CA"/>
        </w:rPr>
        <w:t xml:space="preserve">Directeur des poursuites pénales du Canada </w:t>
      </w:r>
    </w:p>
    <w:p w:rsidR="00411CFB" w:rsidRPr="00F35C40" w:rsidRDefault="00411CFB" w:rsidP="00411CFB">
      <w:pPr>
        <w:pStyle w:val="SCCLsocParty"/>
        <w:tabs>
          <w:tab w:val="right" w:pos="8222"/>
        </w:tabs>
        <w:spacing w:after="720"/>
        <w:rPr>
          <w:szCs w:val="24"/>
          <w:lang w:val="fr-CA"/>
        </w:rPr>
      </w:pPr>
      <w:proofErr w:type="gramStart"/>
      <w:r w:rsidRPr="00F35C40">
        <w:rPr>
          <w:b/>
          <w:szCs w:val="24"/>
          <w:lang w:val="fr-CA"/>
        </w:rPr>
        <w:t>et</w:t>
      </w:r>
      <w:proofErr w:type="gramEnd"/>
      <w:r w:rsidRPr="00F35C40">
        <w:rPr>
          <w:b/>
          <w:szCs w:val="24"/>
          <w:lang w:val="fr-CA"/>
        </w:rPr>
        <w:t xml:space="preserve"> procureur général de l’Ontario</w:t>
      </w:r>
      <w:r w:rsidRPr="00F35C40">
        <w:rPr>
          <w:szCs w:val="24"/>
          <w:lang w:val="fr-CA"/>
        </w:rPr>
        <w:tab/>
      </w:r>
      <w:r w:rsidRPr="00F35C40">
        <w:rPr>
          <w:i/>
          <w:szCs w:val="24"/>
          <w:lang w:val="fr-CA"/>
        </w:rPr>
        <w:t>Intervenants</w:t>
      </w:r>
    </w:p>
    <w:p w:rsidR="00411CFB" w:rsidRPr="00F35C40" w:rsidRDefault="00411CFB" w:rsidP="00411CFB">
      <w:pPr>
        <w:spacing w:after="720"/>
        <w:jc w:val="both"/>
        <w:rPr>
          <w:b/>
          <w:szCs w:val="24"/>
          <w:lang w:val="fr-CA"/>
        </w:rPr>
      </w:pPr>
      <w:r w:rsidRPr="00F35C40">
        <w:rPr>
          <w:b/>
          <w:szCs w:val="24"/>
          <w:lang w:val="fr-CA"/>
        </w:rPr>
        <w:t>Répertorié : </w:t>
      </w:r>
      <w:r w:rsidRPr="007D6779">
        <w:rPr>
          <w:rStyle w:val="SCCAppellantForIndexChar"/>
          <w:szCs w:val="24"/>
        </w:rPr>
        <w:t>R.</w:t>
      </w:r>
      <w:r w:rsidRPr="00F35C40">
        <w:rPr>
          <w:b/>
          <w:szCs w:val="24"/>
          <w:lang w:val="fr-CA"/>
        </w:rPr>
        <w:t xml:space="preserve"> </w:t>
      </w:r>
      <w:r w:rsidRPr="00F35C40">
        <w:rPr>
          <w:b/>
          <w:i/>
          <w:szCs w:val="24"/>
          <w:lang w:val="fr-CA"/>
        </w:rPr>
        <w:t>c.</w:t>
      </w:r>
      <w:r w:rsidRPr="00F35C40">
        <w:rPr>
          <w:b/>
          <w:szCs w:val="24"/>
          <w:lang w:val="fr-CA"/>
        </w:rPr>
        <w:t xml:space="preserve"> </w:t>
      </w:r>
      <w:r w:rsidRPr="007D6779">
        <w:rPr>
          <w:rStyle w:val="SCCRespondentForIndexChar"/>
          <w:szCs w:val="24"/>
        </w:rPr>
        <w:t>Sinclair</w:t>
      </w:r>
    </w:p>
    <w:p w:rsidR="00411CFB" w:rsidRPr="007D6779" w:rsidRDefault="00411CFB" w:rsidP="00411CFB">
      <w:pPr>
        <w:pStyle w:val="SCCSystemYear"/>
        <w:spacing w:after="720"/>
        <w:jc w:val="both"/>
        <w:rPr>
          <w:szCs w:val="24"/>
        </w:rPr>
      </w:pPr>
      <w:r w:rsidRPr="007D6779">
        <w:rPr>
          <w:szCs w:val="24"/>
        </w:rPr>
        <w:t>2011 CSC 40</w:t>
      </w:r>
    </w:p>
    <w:p w:rsidR="00411CFB" w:rsidRPr="00F35C40" w:rsidRDefault="00411CFB" w:rsidP="00411CFB">
      <w:pPr>
        <w:spacing w:after="720"/>
        <w:jc w:val="both"/>
        <w:rPr>
          <w:szCs w:val="24"/>
          <w:lang w:val="fr-CA"/>
        </w:rPr>
      </w:pPr>
      <w:r w:rsidRPr="00F35C40">
        <w:rPr>
          <w:szCs w:val="24"/>
          <w:lang w:val="fr-CA"/>
        </w:rPr>
        <w:t>N</w:t>
      </w:r>
      <w:r w:rsidRPr="00F35C40">
        <w:rPr>
          <w:szCs w:val="24"/>
          <w:vertAlign w:val="superscript"/>
          <w:lang w:val="fr-CA"/>
        </w:rPr>
        <w:t>o</w:t>
      </w:r>
      <w:r w:rsidRPr="00F35C40">
        <w:rPr>
          <w:szCs w:val="24"/>
          <w:lang w:val="fr-CA"/>
        </w:rPr>
        <w:t xml:space="preserve"> du greffe : 33359.</w:t>
      </w:r>
    </w:p>
    <w:p w:rsidR="00411CFB" w:rsidRPr="00F35C40" w:rsidRDefault="00411CFB" w:rsidP="00411CFB">
      <w:pPr>
        <w:spacing w:after="720"/>
        <w:jc w:val="both"/>
        <w:rPr>
          <w:szCs w:val="24"/>
          <w:lang w:val="fr-CA"/>
        </w:rPr>
      </w:pPr>
      <w:r w:rsidRPr="00F35C40">
        <w:rPr>
          <w:szCs w:val="24"/>
          <w:lang w:val="fr-CA"/>
        </w:rPr>
        <w:t>2010 : 14 décembre; 2011 : 28 juillet.</w:t>
      </w:r>
    </w:p>
    <w:p w:rsidR="00411CFB" w:rsidRPr="00F35C40" w:rsidRDefault="00411CFB" w:rsidP="00411CFB">
      <w:pPr>
        <w:spacing w:after="720"/>
        <w:jc w:val="both"/>
        <w:rPr>
          <w:szCs w:val="24"/>
          <w:lang w:val="fr-CA"/>
        </w:rPr>
      </w:pPr>
      <w:r w:rsidRPr="00F35C40">
        <w:rPr>
          <w:szCs w:val="24"/>
          <w:lang w:val="fr-CA"/>
        </w:rPr>
        <w:t>Présents : La juge en chef McLachlin et les juges Binnie, LeBel, Deschamps, Fish, Abella, Charron, Rothstein et Cromwell.</w:t>
      </w:r>
    </w:p>
    <w:p w:rsidR="00411CFB" w:rsidRPr="007D6779" w:rsidRDefault="00411CFB" w:rsidP="00411CFB">
      <w:pPr>
        <w:pStyle w:val="SCCLowerCourtNameLowercase"/>
        <w:spacing w:after="480"/>
        <w:rPr>
          <w:szCs w:val="24"/>
        </w:rPr>
      </w:pPr>
      <w:r w:rsidRPr="007D6779">
        <w:rPr>
          <w:szCs w:val="24"/>
        </w:rPr>
        <w:lastRenderedPageBreak/>
        <w:t>en appel de la cour d’appel du manitoba</w:t>
      </w:r>
    </w:p>
    <w:p w:rsidR="00411CFB" w:rsidRPr="007D6779" w:rsidRDefault="00411CFB" w:rsidP="00411CFB">
      <w:pPr>
        <w:pStyle w:val="SCCNormalDoubleSpacing"/>
        <w:spacing w:after="480"/>
        <w:rPr>
          <w:szCs w:val="24"/>
          <w:lang w:val="fr-FR"/>
        </w:rPr>
      </w:pPr>
      <w:r w:rsidRPr="007D6779">
        <w:rPr>
          <w:i/>
          <w:szCs w:val="24"/>
          <w:lang w:val="fr-FR"/>
        </w:rPr>
        <w:tab/>
        <w:t xml:space="preserve">Droit </w:t>
      </w:r>
      <w:r w:rsidRPr="007D6779">
        <w:rPr>
          <w:i/>
          <w:szCs w:val="24"/>
        </w:rPr>
        <w:t>criminel</w:t>
      </w:r>
      <w:r w:rsidR="00F35C40">
        <w:rPr>
          <w:i/>
          <w:szCs w:val="24"/>
          <w:lang w:val="fr-FR"/>
        </w:rPr>
        <w:t xml:space="preserve"> — Appels — Pouvoirs de la C</w:t>
      </w:r>
      <w:r w:rsidRPr="007D6779">
        <w:rPr>
          <w:i/>
          <w:szCs w:val="24"/>
          <w:lang w:val="fr-FR"/>
        </w:rPr>
        <w:t xml:space="preserve">our d’appel — Verdict déraisonnable — Interprétation erronée de la preuve — Accusé déclaré coupable d’homicide involontaire coupable — Cour d’appel ayant annulé la déclaration de culpabilité au motif que la juge du procès a mal interprété la preuve — </w:t>
      </w:r>
      <w:proofErr w:type="spellStart"/>
      <w:r w:rsidRPr="007D6779">
        <w:rPr>
          <w:i/>
          <w:szCs w:val="24"/>
          <w:lang w:val="fr-FR"/>
        </w:rPr>
        <w:t>A</w:t>
      </w:r>
      <w:r w:rsidRPr="007D6779">
        <w:rPr>
          <w:i/>
          <w:szCs w:val="24"/>
          <w:lang w:val="fr-FR"/>
        </w:rPr>
        <w:noBreakHyphen/>
        <w:t>t</w:t>
      </w:r>
      <w:r w:rsidRPr="007D6779">
        <w:rPr>
          <w:i/>
          <w:szCs w:val="24"/>
          <w:lang w:val="fr-FR"/>
        </w:rPr>
        <w:noBreakHyphen/>
        <w:t>elle</w:t>
      </w:r>
      <w:proofErr w:type="spellEnd"/>
      <w:r w:rsidRPr="007D6779">
        <w:rPr>
          <w:i/>
          <w:szCs w:val="24"/>
          <w:lang w:val="fr-FR"/>
        </w:rPr>
        <w:t xml:space="preserve"> appliqué le bon critère pour le faire? — La juge du procès </w:t>
      </w:r>
      <w:proofErr w:type="spellStart"/>
      <w:r w:rsidRPr="007D6779">
        <w:rPr>
          <w:i/>
          <w:szCs w:val="24"/>
          <w:lang w:val="fr-FR"/>
        </w:rPr>
        <w:t>a</w:t>
      </w:r>
      <w:r w:rsidRPr="007D6779">
        <w:rPr>
          <w:i/>
          <w:szCs w:val="24"/>
          <w:lang w:val="fr-FR"/>
        </w:rPr>
        <w:noBreakHyphen/>
        <w:t>t</w:t>
      </w:r>
      <w:r w:rsidRPr="007D6779">
        <w:rPr>
          <w:i/>
          <w:szCs w:val="24"/>
          <w:lang w:val="fr-FR"/>
        </w:rPr>
        <w:noBreakHyphen/>
        <w:t>elle</w:t>
      </w:r>
      <w:proofErr w:type="spellEnd"/>
      <w:r w:rsidRPr="007D6779">
        <w:rPr>
          <w:i/>
          <w:szCs w:val="24"/>
          <w:lang w:val="fr-FR"/>
        </w:rPr>
        <w:t xml:space="preserve"> mal interprété la preuve? — Code criminel, L.R.C. 1985, ch. C</w:t>
      </w:r>
      <w:r w:rsidRPr="007D6779">
        <w:rPr>
          <w:i/>
          <w:szCs w:val="24"/>
          <w:lang w:val="fr-FR"/>
        </w:rPr>
        <w:noBreakHyphen/>
        <w:t>46, art. 686(1)a)</w:t>
      </w:r>
      <w:r w:rsidR="00F35C40">
        <w:rPr>
          <w:i/>
          <w:szCs w:val="24"/>
          <w:lang w:val="fr-FR"/>
        </w:rPr>
        <w:t>(</w:t>
      </w:r>
      <w:r w:rsidRPr="007D6779">
        <w:rPr>
          <w:i/>
          <w:szCs w:val="24"/>
          <w:lang w:val="fr-FR"/>
        </w:rPr>
        <w:t>i).</w:t>
      </w:r>
    </w:p>
    <w:p w:rsidR="00411CFB" w:rsidRPr="007D6779" w:rsidRDefault="00411CFB" w:rsidP="00411CFB">
      <w:pPr>
        <w:pStyle w:val="SCCNormalDoubleSpacing"/>
        <w:spacing w:after="480"/>
        <w:rPr>
          <w:szCs w:val="24"/>
          <w:lang w:val="fr-FR"/>
        </w:rPr>
      </w:pPr>
      <w:r w:rsidRPr="007D6779">
        <w:rPr>
          <w:color w:val="000000"/>
          <w:szCs w:val="24"/>
          <w:lang w:val="fr-FR"/>
        </w:rPr>
        <w:tab/>
        <w:t xml:space="preserve">Une conductrice a vu trois </w:t>
      </w:r>
      <w:r>
        <w:rPr>
          <w:color w:val="000000"/>
          <w:szCs w:val="24"/>
          <w:lang w:val="fr-FR"/>
        </w:rPr>
        <w:t xml:space="preserve">jeunes </w:t>
      </w:r>
      <w:r w:rsidRPr="007D6779">
        <w:rPr>
          <w:color w:val="000000"/>
          <w:szCs w:val="24"/>
          <w:lang w:val="fr-FR"/>
        </w:rPr>
        <w:t>hommes battre à coups de pied et piétiner Adam Lecours, puis l’abandonner ensanglanté dans la rue.  Un autre conducteur n’a pas aperçu M. Lecours à temps et n’a pu l’éviter.  M. Lecours est mort des suites de ses blessures.  La juge du procès a déclaré l’accusé et son coaccusé coupables d’homicide involontaire coupable.  La Cour d’appel a annulé la déclaration de culpabilité au motif que la juge du procès avait mal interprété la preuve en reconnaissant que des éléments de preuve établissaient que l’accusé avait projeté, de concert avec son coaccusé et un adolescent, de sortir commettre un vol qualifié, et en inférant de ces éléments que l’accusé s’était trouvé avec le coaccusé sur le lieu du crime.</w:t>
      </w:r>
      <w:r w:rsidRPr="007D6779">
        <w:rPr>
          <w:szCs w:val="24"/>
          <w:lang w:val="fr-FR"/>
        </w:rPr>
        <w:t xml:space="preserve">  Pour écarter la déclaration de culpabilité, la Cour d’appel a en partie fondé sa décision sur l’arrêt </w:t>
      </w:r>
      <w:r w:rsidRPr="007D6779">
        <w:rPr>
          <w:i/>
          <w:szCs w:val="24"/>
          <w:lang w:val="fr-FR"/>
        </w:rPr>
        <w:t>R. c. Beaudry</w:t>
      </w:r>
      <w:r w:rsidR="00F35C40">
        <w:rPr>
          <w:szCs w:val="24"/>
          <w:lang w:val="fr-FR"/>
        </w:rPr>
        <w:t>, 2007 CSC 5, [2007] 1</w:t>
      </w:r>
      <w:r w:rsidRPr="007D6779">
        <w:rPr>
          <w:szCs w:val="24"/>
          <w:lang w:val="fr-FR"/>
        </w:rPr>
        <w:t xml:space="preserve"> R.C.S. 190.</w:t>
      </w:r>
    </w:p>
    <w:p w:rsidR="00411CFB" w:rsidRPr="007D6779" w:rsidRDefault="00411CFB" w:rsidP="00411CFB">
      <w:pPr>
        <w:pStyle w:val="SCCNormalDoubleSpacing"/>
        <w:spacing w:after="480"/>
        <w:rPr>
          <w:szCs w:val="24"/>
          <w:lang w:val="fr-FR"/>
        </w:rPr>
      </w:pPr>
      <w:r w:rsidRPr="007D6779">
        <w:rPr>
          <w:rStyle w:val="QuoteChar"/>
          <w:szCs w:val="24"/>
          <w:lang w:val="fr-FR"/>
        </w:rPr>
        <w:lastRenderedPageBreak/>
        <w:tab/>
      </w:r>
      <w:r w:rsidRPr="00280FDB">
        <w:rPr>
          <w:rStyle w:val="QuoteChar"/>
          <w:szCs w:val="24"/>
          <w:lang w:val="fr-FR"/>
        </w:rPr>
        <w:t>Arrêt</w:t>
      </w:r>
      <w:r w:rsidRPr="00280FDB">
        <w:rPr>
          <w:rStyle w:val="QuoteChar"/>
          <w:i w:val="0"/>
          <w:szCs w:val="24"/>
          <w:lang w:val="fr-FR"/>
        </w:rPr>
        <w:t xml:space="preserve"> (la juge en chef McLachlin et les juges</w:t>
      </w:r>
      <w:r w:rsidRPr="007D6779">
        <w:rPr>
          <w:rStyle w:val="QuoteChar"/>
          <w:szCs w:val="24"/>
          <w:lang w:val="fr-FR"/>
        </w:rPr>
        <w:t xml:space="preserve"> </w:t>
      </w:r>
      <w:r w:rsidRPr="007D6779">
        <w:rPr>
          <w:szCs w:val="24"/>
          <w:lang w:val="fr-FR"/>
        </w:rPr>
        <w:t>Binnie, Fish</w:t>
      </w:r>
      <w:r w:rsidRPr="007D6779">
        <w:rPr>
          <w:b/>
          <w:i/>
          <w:szCs w:val="24"/>
          <w:lang w:val="fr-FR"/>
        </w:rPr>
        <w:t xml:space="preserve"> </w:t>
      </w:r>
      <w:r w:rsidRPr="007D6779">
        <w:rPr>
          <w:szCs w:val="24"/>
          <w:lang w:val="fr-FR"/>
        </w:rPr>
        <w:t xml:space="preserve">et Cromwell sont dissidents) : Le pourvoi est accueilli.  L’ordonnance relative à la tenue d’un nouveau procès est annulée, et la déclaration de culpabilité est rétablie. </w:t>
      </w:r>
    </w:p>
    <w:p w:rsidR="00411CFB" w:rsidRPr="007D6779" w:rsidRDefault="00411CFB" w:rsidP="00411CFB">
      <w:pPr>
        <w:pStyle w:val="SCCNormalDoubleSpacing"/>
        <w:keepNext/>
        <w:tabs>
          <w:tab w:val="left" w:pos="450"/>
        </w:tabs>
        <w:spacing w:after="480"/>
        <w:rPr>
          <w:szCs w:val="24"/>
          <w:lang w:val="fr-FR"/>
        </w:rPr>
      </w:pPr>
      <w:r w:rsidRPr="007D6779">
        <w:rPr>
          <w:szCs w:val="24"/>
          <w:lang w:val="fr-FR"/>
        </w:rPr>
        <w:t>I</w:t>
      </w:r>
      <w:r w:rsidR="00F35C40">
        <w:rPr>
          <w:szCs w:val="24"/>
          <w:lang w:val="fr-FR"/>
        </w:rPr>
        <w:t>.</w:t>
      </w:r>
      <w:r w:rsidRPr="007D6779">
        <w:rPr>
          <w:szCs w:val="24"/>
          <w:lang w:val="fr-FR"/>
        </w:rPr>
        <w:tab/>
      </w:r>
      <w:r w:rsidRPr="00F35C40">
        <w:rPr>
          <w:szCs w:val="24"/>
          <w:u w:val="single"/>
          <w:lang w:val="fr-FR"/>
        </w:rPr>
        <w:t>L’application de l’arrêt</w:t>
      </w:r>
      <w:r w:rsidRPr="007D6779">
        <w:rPr>
          <w:i/>
          <w:szCs w:val="24"/>
          <w:u w:val="single"/>
          <w:lang w:val="fr-FR"/>
        </w:rPr>
        <w:t xml:space="preserve"> Beaudry</w:t>
      </w:r>
    </w:p>
    <w:p w:rsidR="00411CFB" w:rsidRPr="007D6779" w:rsidRDefault="00411CFB" w:rsidP="00411CFB">
      <w:pPr>
        <w:pStyle w:val="SCCNormalDoubleSpacing"/>
        <w:spacing w:after="480"/>
        <w:rPr>
          <w:szCs w:val="24"/>
          <w:lang w:val="fr-FR"/>
        </w:rPr>
      </w:pPr>
      <w:r w:rsidRPr="007D6779">
        <w:rPr>
          <w:i/>
          <w:szCs w:val="24"/>
          <w:lang w:val="fr-FR"/>
        </w:rPr>
        <w:tab/>
        <w:t>La</w:t>
      </w:r>
      <w:r w:rsidRPr="007D6779">
        <w:rPr>
          <w:szCs w:val="24"/>
          <w:lang w:val="fr-FR"/>
        </w:rPr>
        <w:t xml:space="preserve"> juge en chef McLachlin et les juges Binnie, </w:t>
      </w:r>
      <w:r w:rsidRPr="00F35C40">
        <w:rPr>
          <w:szCs w:val="24"/>
          <w:lang w:val="fr-FR"/>
        </w:rPr>
        <w:t>Fish</w:t>
      </w:r>
      <w:r w:rsidRPr="007D6779">
        <w:rPr>
          <w:szCs w:val="24"/>
          <w:lang w:val="fr-FR"/>
        </w:rPr>
        <w:t xml:space="preserve"> et Cromwell : L</w:t>
      </w:r>
      <w:r w:rsidRPr="007D6779">
        <w:rPr>
          <w:szCs w:val="24"/>
        </w:rPr>
        <w:t xml:space="preserve">’arrêt </w:t>
      </w:r>
      <w:r w:rsidRPr="007D6779">
        <w:rPr>
          <w:i/>
          <w:szCs w:val="24"/>
        </w:rPr>
        <w:t>R. c. Beaudry</w:t>
      </w:r>
      <w:r w:rsidRPr="007D6779">
        <w:rPr>
          <w:szCs w:val="24"/>
        </w:rPr>
        <w:t xml:space="preserve"> ne s’applique pas à l’erreur commise par la juge du procès en l’espèce. L’erreur est nettement du ressort de l’arrêt </w:t>
      </w:r>
      <w:r w:rsidRPr="007D6779">
        <w:rPr>
          <w:i/>
          <w:szCs w:val="24"/>
        </w:rPr>
        <w:t>R. c. Lohrer</w:t>
      </w:r>
      <w:r w:rsidR="00F35C40" w:rsidRPr="00F35C40">
        <w:rPr>
          <w:szCs w:val="24"/>
        </w:rPr>
        <w:t>, 2004 CSC 80, [2004] 3 R.C.S. 732</w:t>
      </w:r>
      <w:r w:rsidR="00F35C40">
        <w:rPr>
          <w:szCs w:val="24"/>
        </w:rPr>
        <w:t xml:space="preserve">.  </w:t>
      </w:r>
      <w:r w:rsidRPr="007D6779">
        <w:rPr>
          <w:szCs w:val="24"/>
        </w:rPr>
        <w:t xml:space="preserve"> </w:t>
      </w:r>
      <w:r w:rsidRPr="007D6779">
        <w:rPr>
          <w:i/>
          <w:szCs w:val="24"/>
        </w:rPr>
        <w:t>Beaudry</w:t>
      </w:r>
      <w:r w:rsidRPr="007D6779">
        <w:rPr>
          <w:szCs w:val="24"/>
        </w:rPr>
        <w:t xml:space="preserve"> ne modifie en rien les principes établis précédemment dans </w:t>
      </w:r>
      <w:r w:rsidRPr="007D6779">
        <w:rPr>
          <w:i/>
          <w:szCs w:val="24"/>
        </w:rPr>
        <w:t>R. c. Yebes</w:t>
      </w:r>
      <w:r w:rsidRPr="007D6779">
        <w:rPr>
          <w:szCs w:val="24"/>
        </w:rPr>
        <w:t xml:space="preserve">, [1987] 2 R.C.S. 168, et </w:t>
      </w:r>
      <w:r w:rsidRPr="007D6779">
        <w:rPr>
          <w:i/>
          <w:szCs w:val="24"/>
        </w:rPr>
        <w:t>R. c. Biniaris</w:t>
      </w:r>
      <w:r w:rsidRPr="007D6779">
        <w:rPr>
          <w:szCs w:val="24"/>
        </w:rPr>
        <w:t xml:space="preserve">, 2000 CSC 15, [2000] 1 R.C.S. 381. Ces deux arrêts demeurent applicables lorsqu’il s’agit de déterminer si un juge siégeant seul ou un jury ayant reçu des directives adéquates aurait pu raisonnablement rendre le verdict en cause. L’arrêt </w:t>
      </w:r>
      <w:r w:rsidRPr="007D6779">
        <w:rPr>
          <w:i/>
          <w:szCs w:val="24"/>
        </w:rPr>
        <w:t>Beaudry</w:t>
      </w:r>
      <w:r w:rsidRPr="007D6779">
        <w:rPr>
          <w:szCs w:val="24"/>
        </w:rPr>
        <w:t xml:space="preserve"> joue un rôle important mais limité lors du contrôle en appel du caractère déraisonnable d’une décision pour les besoins du </w:t>
      </w:r>
      <w:proofErr w:type="spellStart"/>
      <w:r w:rsidRPr="007D6779">
        <w:rPr>
          <w:szCs w:val="24"/>
        </w:rPr>
        <w:t>sous</w:t>
      </w:r>
      <w:r w:rsidRPr="007D6779">
        <w:rPr>
          <w:szCs w:val="24"/>
        </w:rPr>
        <w:noBreakHyphen/>
        <w:t>al</w:t>
      </w:r>
      <w:proofErr w:type="spellEnd"/>
      <w:r w:rsidRPr="007D6779">
        <w:rPr>
          <w:szCs w:val="24"/>
        </w:rPr>
        <w:t>. 686(1)</w:t>
      </w:r>
      <w:r w:rsidRPr="007D6779">
        <w:rPr>
          <w:i/>
          <w:szCs w:val="24"/>
        </w:rPr>
        <w:t>a</w:t>
      </w:r>
      <w:r w:rsidRPr="007D6779">
        <w:rPr>
          <w:szCs w:val="24"/>
        </w:rPr>
        <w:t xml:space="preserve">)(i) du </w:t>
      </w:r>
      <w:r w:rsidRPr="007D6779">
        <w:rPr>
          <w:i/>
          <w:szCs w:val="24"/>
        </w:rPr>
        <w:t>Code criminel</w:t>
      </w:r>
      <w:r w:rsidRPr="007D6779">
        <w:rPr>
          <w:szCs w:val="24"/>
        </w:rPr>
        <w:t>.  L</w:t>
      </w:r>
      <w:r w:rsidRPr="007D6779">
        <w:rPr>
          <w:szCs w:val="24"/>
          <w:lang w:val="fr-FR"/>
        </w:rPr>
        <w:t xml:space="preserve">e </w:t>
      </w:r>
      <w:r w:rsidRPr="007D6779">
        <w:rPr>
          <w:szCs w:val="24"/>
        </w:rPr>
        <w:t>critère</w:t>
      </w:r>
      <w:r w:rsidRPr="007D6779">
        <w:rPr>
          <w:szCs w:val="24"/>
          <w:lang w:val="fr-FR"/>
        </w:rPr>
        <w:t xml:space="preserve"> qu’il établit permet de déterminer si le verdict du juge est raisonnable, notamment en s’attachant à la logique des conclusions de fait ou des inférences tirées de la preuve admise au procès.  Le juge du procès qui ne se méprend pas sur la preuve, mais qui arrive à un verdict à l’issue d’un raisonnement illogique ou irrationnel, commet une erreur visée par </w:t>
      </w:r>
      <w:r w:rsidRPr="007D6779">
        <w:rPr>
          <w:i/>
          <w:szCs w:val="24"/>
          <w:lang w:val="fr-FR"/>
        </w:rPr>
        <w:t>Beaudry</w:t>
      </w:r>
      <w:r w:rsidRPr="007D6779">
        <w:rPr>
          <w:szCs w:val="24"/>
          <w:lang w:val="fr-FR"/>
        </w:rPr>
        <w:t xml:space="preserve">.  La méprise sur la preuve commande un contrôle en appel au regard de l’arrêt </w:t>
      </w:r>
      <w:r w:rsidRPr="007D6779">
        <w:rPr>
          <w:i/>
          <w:szCs w:val="24"/>
          <w:lang w:val="fr-FR"/>
        </w:rPr>
        <w:t>Lohrer</w:t>
      </w:r>
      <w:r w:rsidRPr="007D6779">
        <w:rPr>
          <w:szCs w:val="24"/>
          <w:lang w:val="fr-FR"/>
        </w:rPr>
        <w:t xml:space="preserve">. </w:t>
      </w:r>
      <w:r w:rsidRPr="007D6779">
        <w:rPr>
          <w:szCs w:val="24"/>
          <w:lang w:val="fr-FR"/>
        </w:rPr>
        <w:lastRenderedPageBreak/>
        <w:t xml:space="preserve">Confondre ces deux erreurs distinctes sur le plan conceptuel revient à faire abstraction de la raison d’être de l’arrêt </w:t>
      </w:r>
      <w:r w:rsidRPr="007D6779">
        <w:rPr>
          <w:i/>
          <w:szCs w:val="24"/>
          <w:lang w:val="fr-FR"/>
        </w:rPr>
        <w:t>Beaudry</w:t>
      </w:r>
      <w:r w:rsidRPr="007D6779">
        <w:rPr>
          <w:szCs w:val="24"/>
          <w:lang w:val="fr-FR"/>
        </w:rPr>
        <w:t xml:space="preserve"> et du vide qu’il a comblé dans la jurisprudence</w:t>
      </w:r>
      <w:r>
        <w:rPr>
          <w:szCs w:val="24"/>
          <w:lang w:val="fr-FR"/>
        </w:rPr>
        <w:t>.</w:t>
      </w:r>
    </w:p>
    <w:p w:rsidR="00411CFB" w:rsidRPr="007D6779" w:rsidRDefault="00411CFB" w:rsidP="00411CFB">
      <w:pPr>
        <w:pStyle w:val="SCCNormalDoubleSpacing"/>
        <w:spacing w:after="480"/>
        <w:rPr>
          <w:szCs w:val="24"/>
        </w:rPr>
      </w:pPr>
      <w:r w:rsidRPr="007D6779">
        <w:rPr>
          <w:szCs w:val="24"/>
          <w:lang w:val="fr-FR"/>
        </w:rPr>
        <w:tab/>
        <w:t xml:space="preserve">Le verdict auquel on arrive de façon illogique ou irrationnelle est « déraisonnable » parce qu’il n’est pas rendu de manière judiciaire ou conformément au principe de légalité.  Aussi, comme le dit la Cour dans </w:t>
      </w:r>
      <w:r w:rsidRPr="007D6779">
        <w:rPr>
          <w:i/>
          <w:szCs w:val="24"/>
          <w:lang w:val="fr-FR"/>
        </w:rPr>
        <w:t>Beaudry</w:t>
      </w:r>
      <w:r w:rsidRPr="007D6779">
        <w:rPr>
          <w:szCs w:val="24"/>
          <w:lang w:val="fr-FR"/>
        </w:rPr>
        <w:t xml:space="preserve">, ce verdict peut difficilement devenir raisonnable du fait qu’un autre juge (qui n’a jamais entendu l’affaire et qui ne l’entendra jamais) aurait pu raisonnablement déclarer l’accusé coupable ou l’acquitter.  Une cour d’appel peut intervenir sur le fondement de l’arrêt </w:t>
      </w:r>
      <w:r w:rsidRPr="007D6779">
        <w:rPr>
          <w:i/>
          <w:szCs w:val="24"/>
          <w:lang w:val="fr-FR"/>
        </w:rPr>
        <w:t>Beaudry</w:t>
      </w:r>
      <w:r w:rsidRPr="007D6779">
        <w:rPr>
          <w:szCs w:val="24"/>
          <w:lang w:val="fr-FR"/>
        </w:rPr>
        <w:t xml:space="preserve"> lorsque le juge du procès tire une inférence ou une conclusion de fait qui est clairement contredite par la preuve qu’il invoque à l’appui ou dont on peut démontrer qu’elle est incompatible avec une preuve qui n’est ni contredite par d’autres éléments de preuve ni rejetée par le juge du procès.  Les verdicts déraisonnables de ce type sont rares, mais lorsqu’ils se présentent, une cour d’appel a non seulement la faculté, mais aussi l’obligation, d’intervenir</w:t>
      </w:r>
      <w:r>
        <w:rPr>
          <w:szCs w:val="24"/>
          <w:lang w:val="fr-FR"/>
        </w:rPr>
        <w:t>.</w:t>
      </w:r>
    </w:p>
    <w:p w:rsidR="00411CFB" w:rsidRPr="007D6779" w:rsidRDefault="00411CFB" w:rsidP="00411CFB">
      <w:pPr>
        <w:pStyle w:val="SCCNormalDoubleSpacing"/>
        <w:spacing w:after="480"/>
        <w:rPr>
          <w:szCs w:val="24"/>
          <w:lang w:val="fr-FR"/>
        </w:rPr>
      </w:pPr>
      <w:r w:rsidRPr="007D6779">
        <w:rPr>
          <w:i/>
          <w:szCs w:val="24"/>
          <w:lang w:val="fr-FR"/>
        </w:rPr>
        <w:tab/>
        <w:t xml:space="preserve">Les </w:t>
      </w:r>
      <w:r w:rsidRPr="007D6779">
        <w:rPr>
          <w:szCs w:val="24"/>
          <w:lang w:val="fr-FR"/>
        </w:rPr>
        <w:t xml:space="preserve">juges </w:t>
      </w:r>
      <w:r w:rsidRPr="00F35C40">
        <w:rPr>
          <w:szCs w:val="24"/>
          <w:lang w:val="fr-FR"/>
        </w:rPr>
        <w:t>LeBel</w:t>
      </w:r>
      <w:r w:rsidRPr="007D6779">
        <w:rPr>
          <w:szCs w:val="24"/>
          <w:lang w:val="fr-FR"/>
        </w:rPr>
        <w:t xml:space="preserve">, Deschamps et Rothstein : La Cour d’appel a commis une erreur de droit dans la mesure où elle a fondé son jugement sur l’arrêt </w:t>
      </w:r>
      <w:r w:rsidRPr="007D6779">
        <w:rPr>
          <w:i/>
          <w:szCs w:val="24"/>
          <w:lang w:val="fr-FR"/>
        </w:rPr>
        <w:t>R. c. Beaudry</w:t>
      </w:r>
      <w:r w:rsidRPr="007D6779">
        <w:rPr>
          <w:szCs w:val="24"/>
          <w:lang w:val="fr-FR"/>
        </w:rPr>
        <w:t xml:space="preserve">, lequel ne s’applique pas à l’erreur commise quant à l’essence de la preuve, ce type d’erreur devant plutôt satisfaire à la norme établie dans </w:t>
      </w:r>
      <w:r w:rsidRPr="007D6779">
        <w:rPr>
          <w:i/>
          <w:szCs w:val="24"/>
        </w:rPr>
        <w:t>R. c. Lohrer</w:t>
      </w:r>
      <w:r w:rsidRPr="007D6779">
        <w:rPr>
          <w:szCs w:val="24"/>
          <w:lang w:val="fr-FR"/>
        </w:rPr>
        <w:t xml:space="preserve">. </w:t>
      </w:r>
      <w:r w:rsidR="00F35C40">
        <w:rPr>
          <w:szCs w:val="24"/>
          <w:lang w:val="fr-FR"/>
        </w:rPr>
        <w:t xml:space="preserve"> </w:t>
      </w:r>
      <w:r w:rsidRPr="007D6779">
        <w:rPr>
          <w:szCs w:val="24"/>
          <w:lang w:val="fr-FR"/>
        </w:rPr>
        <w:t xml:space="preserve">L’arrêt </w:t>
      </w:r>
      <w:r w:rsidRPr="007D6779">
        <w:rPr>
          <w:i/>
          <w:szCs w:val="24"/>
          <w:lang w:val="fr-FR"/>
        </w:rPr>
        <w:t>Beaudry</w:t>
      </w:r>
      <w:r w:rsidRPr="007D6779">
        <w:rPr>
          <w:szCs w:val="24"/>
          <w:lang w:val="fr-FR"/>
        </w:rPr>
        <w:t xml:space="preserve"> a accru la portée traditionnelle du </w:t>
      </w:r>
      <w:proofErr w:type="spellStart"/>
      <w:r w:rsidRPr="007D6779">
        <w:rPr>
          <w:szCs w:val="24"/>
          <w:lang w:val="fr-FR"/>
        </w:rPr>
        <w:t>sous</w:t>
      </w:r>
      <w:r w:rsidRPr="007D6779">
        <w:rPr>
          <w:szCs w:val="24"/>
          <w:lang w:val="fr-FR"/>
        </w:rPr>
        <w:noBreakHyphen/>
        <w:t>al</w:t>
      </w:r>
      <w:proofErr w:type="spellEnd"/>
      <w:r w:rsidRPr="007D6779">
        <w:rPr>
          <w:szCs w:val="24"/>
          <w:lang w:val="fr-FR"/>
        </w:rPr>
        <w:t>. </w:t>
      </w:r>
      <w:r w:rsidRPr="007D6779">
        <w:rPr>
          <w:szCs w:val="24"/>
        </w:rPr>
        <w:t>686(1)</w:t>
      </w:r>
      <w:r w:rsidRPr="007D6779">
        <w:rPr>
          <w:i/>
          <w:szCs w:val="24"/>
        </w:rPr>
        <w:t>a</w:t>
      </w:r>
      <w:r w:rsidRPr="007D6779">
        <w:rPr>
          <w:szCs w:val="24"/>
        </w:rPr>
        <w:t xml:space="preserve">)(i) du </w:t>
      </w:r>
      <w:r w:rsidRPr="007D6779">
        <w:rPr>
          <w:i/>
          <w:szCs w:val="24"/>
        </w:rPr>
        <w:t>Code criminel</w:t>
      </w:r>
      <w:r w:rsidRPr="007D6779">
        <w:rPr>
          <w:szCs w:val="24"/>
        </w:rPr>
        <w:t xml:space="preserve">. </w:t>
      </w:r>
      <w:r w:rsidRPr="007D6779">
        <w:rPr>
          <w:szCs w:val="24"/>
          <w:lang w:val="fr-FR"/>
        </w:rPr>
        <w:t xml:space="preserve">Le juge Fish y emporte la majorité en ce qui concerne la question de savoir si un verdict </w:t>
      </w:r>
      <w:r w:rsidRPr="007D6779">
        <w:rPr>
          <w:szCs w:val="24"/>
          <w:lang w:val="fr-FR"/>
        </w:rPr>
        <w:lastRenderedPageBreak/>
        <w:t xml:space="preserve">auquel on est arrivé d’une façon « illogique ou irrationnelle » est « déraisonnable » au sens du </w:t>
      </w:r>
      <w:proofErr w:type="spellStart"/>
      <w:r w:rsidRPr="007D6779">
        <w:rPr>
          <w:szCs w:val="24"/>
          <w:lang w:val="fr-FR"/>
        </w:rPr>
        <w:t>sous</w:t>
      </w:r>
      <w:r w:rsidRPr="007D6779">
        <w:rPr>
          <w:szCs w:val="24"/>
          <w:lang w:val="fr-FR"/>
        </w:rPr>
        <w:noBreakHyphen/>
        <w:t>al</w:t>
      </w:r>
      <w:proofErr w:type="spellEnd"/>
      <w:r w:rsidRPr="007D6779">
        <w:rPr>
          <w:szCs w:val="24"/>
          <w:lang w:val="fr-FR"/>
        </w:rPr>
        <w:t>. 686(1)</w:t>
      </w:r>
      <w:r w:rsidRPr="007D6779">
        <w:rPr>
          <w:i/>
          <w:szCs w:val="24"/>
          <w:lang w:val="fr-FR"/>
        </w:rPr>
        <w:t>a</w:t>
      </w:r>
      <w:r w:rsidRPr="007D6779">
        <w:rPr>
          <w:szCs w:val="24"/>
          <w:lang w:val="fr-FR"/>
        </w:rPr>
        <w:t xml:space="preserve">)(i), et ses motifs représentent l’état du droit sur ce point.  Par ailleurs, le juge Fish exprime bien en l’espèce la position des juges majoritaires dans </w:t>
      </w:r>
      <w:r w:rsidRPr="007D6779">
        <w:rPr>
          <w:i/>
          <w:szCs w:val="24"/>
          <w:lang w:val="fr-FR"/>
        </w:rPr>
        <w:t>Beaudry</w:t>
      </w:r>
      <w:r w:rsidRPr="007D6779">
        <w:rPr>
          <w:szCs w:val="24"/>
          <w:lang w:val="fr-FR"/>
        </w:rPr>
        <w:t>, et il y a accord avec ses motifs dans cette mesure</w:t>
      </w:r>
      <w:r>
        <w:rPr>
          <w:szCs w:val="24"/>
          <w:lang w:val="fr-FR"/>
        </w:rPr>
        <w:t>.</w:t>
      </w:r>
      <w:r w:rsidRPr="007D6779">
        <w:rPr>
          <w:szCs w:val="24"/>
          <w:lang w:val="fr-FR"/>
        </w:rPr>
        <w:t xml:space="preserve"> </w:t>
      </w:r>
    </w:p>
    <w:p w:rsidR="00411CFB" w:rsidRPr="007D6779" w:rsidRDefault="00411CFB" w:rsidP="00411CFB">
      <w:pPr>
        <w:pStyle w:val="SCCNormalDoubleSpacing"/>
        <w:spacing w:after="480"/>
        <w:rPr>
          <w:color w:val="000000"/>
          <w:szCs w:val="24"/>
          <w:lang w:val="fr-FR"/>
        </w:rPr>
      </w:pPr>
      <w:r w:rsidRPr="007D6779">
        <w:rPr>
          <w:i/>
          <w:szCs w:val="24"/>
          <w:lang w:val="fr-FR"/>
        </w:rPr>
        <w:tab/>
        <w:t xml:space="preserve">Les </w:t>
      </w:r>
      <w:r w:rsidRPr="007D6779">
        <w:rPr>
          <w:szCs w:val="24"/>
          <w:lang w:val="fr-FR"/>
        </w:rPr>
        <w:t xml:space="preserve">juges Abella et </w:t>
      </w:r>
      <w:r w:rsidRPr="00F35C40">
        <w:rPr>
          <w:szCs w:val="24"/>
          <w:lang w:val="fr-FR"/>
        </w:rPr>
        <w:t>Charron</w:t>
      </w:r>
      <w:r w:rsidRPr="007D6779">
        <w:rPr>
          <w:b/>
          <w:szCs w:val="24"/>
          <w:lang w:val="fr-FR"/>
        </w:rPr>
        <w:t> </w:t>
      </w:r>
      <w:r w:rsidRPr="007D6779">
        <w:rPr>
          <w:szCs w:val="24"/>
          <w:lang w:val="fr-FR"/>
        </w:rPr>
        <w:t xml:space="preserve">: La Cour d’appel n’aurait pas dû  fonder son jugement sur l’arrêt </w:t>
      </w:r>
      <w:r w:rsidRPr="007D6779">
        <w:rPr>
          <w:i/>
          <w:szCs w:val="24"/>
          <w:lang w:val="fr-FR"/>
        </w:rPr>
        <w:t>R. c.</w:t>
      </w:r>
      <w:r w:rsidRPr="007D6779">
        <w:rPr>
          <w:szCs w:val="24"/>
          <w:lang w:val="fr-FR"/>
        </w:rPr>
        <w:t xml:space="preserve"> </w:t>
      </w:r>
      <w:r w:rsidRPr="007D6779">
        <w:rPr>
          <w:i/>
          <w:szCs w:val="24"/>
          <w:lang w:val="fr-FR"/>
        </w:rPr>
        <w:t>Beaudry</w:t>
      </w:r>
      <w:r w:rsidRPr="007D6779">
        <w:rPr>
          <w:szCs w:val="24"/>
          <w:lang w:val="fr-FR"/>
        </w:rPr>
        <w:t xml:space="preserve">, qui n’a modifié aucun des critères applicables au contrôle en appel fondé sur </w:t>
      </w:r>
      <w:r w:rsidR="00F35C40">
        <w:rPr>
          <w:szCs w:val="24"/>
          <w:lang w:val="fr-FR"/>
        </w:rPr>
        <w:t>l’</w:t>
      </w:r>
      <w:r w:rsidRPr="007D6779">
        <w:rPr>
          <w:szCs w:val="24"/>
          <w:lang w:val="fr-FR"/>
        </w:rPr>
        <w:t>al. 686(1)</w:t>
      </w:r>
      <w:r w:rsidRPr="007D6779">
        <w:rPr>
          <w:i/>
          <w:szCs w:val="24"/>
          <w:lang w:val="fr-FR"/>
        </w:rPr>
        <w:t>a</w:t>
      </w:r>
      <w:r w:rsidR="00F35C40">
        <w:rPr>
          <w:szCs w:val="24"/>
          <w:lang w:val="fr-FR"/>
        </w:rPr>
        <w:t>)</w:t>
      </w:r>
      <w:r w:rsidRPr="007D6779">
        <w:rPr>
          <w:szCs w:val="24"/>
          <w:lang w:val="fr-FR"/>
        </w:rPr>
        <w:t xml:space="preserve">.  Cependant, cet arrêt a eu pour effet d’élargir le critère permettant de conclure au caractère déraisonnable du verdict au sens du </w:t>
      </w:r>
      <w:proofErr w:type="spellStart"/>
      <w:r w:rsidRPr="007D6779">
        <w:rPr>
          <w:szCs w:val="24"/>
          <w:lang w:val="fr-FR"/>
        </w:rPr>
        <w:t>sous</w:t>
      </w:r>
      <w:r w:rsidRPr="007D6779">
        <w:rPr>
          <w:szCs w:val="24"/>
          <w:lang w:val="fr-FR"/>
        </w:rPr>
        <w:noBreakHyphen/>
        <w:t>al</w:t>
      </w:r>
      <w:proofErr w:type="spellEnd"/>
      <w:r w:rsidRPr="007D6779">
        <w:rPr>
          <w:szCs w:val="24"/>
          <w:lang w:val="fr-FR"/>
        </w:rPr>
        <w:t>. 686(1)</w:t>
      </w:r>
      <w:r w:rsidRPr="007D6779">
        <w:rPr>
          <w:i/>
          <w:szCs w:val="24"/>
          <w:lang w:val="fr-FR"/>
        </w:rPr>
        <w:t>a</w:t>
      </w:r>
      <w:r w:rsidRPr="007D6779">
        <w:rPr>
          <w:szCs w:val="24"/>
          <w:lang w:val="fr-FR"/>
        </w:rPr>
        <w:t>)(i).  On saisit mieux la portée du critère élargi lorsque l’examen porte sur le verdict rendu à l’issue du procès plutôt que sur le type d’erreur qui entacherait l’appréciation de la preuve ou la constatation des faits.  S</w:t>
      </w:r>
      <w:r w:rsidRPr="007D6779">
        <w:rPr>
          <w:color w:val="000000"/>
          <w:szCs w:val="24"/>
          <w:lang w:val="fr-FR"/>
        </w:rPr>
        <w:t>’il peut désormais tenir compte des vices du raisonnement pour déterminer si le verdict est raisonnable ou non, le tribunal d’appel doit toujours faire porter son examen sur la conclusion</w:t>
      </w:r>
      <w:r w:rsidRPr="007D6779">
        <w:rPr>
          <w:i/>
          <w:color w:val="000000"/>
          <w:szCs w:val="24"/>
          <w:lang w:val="fr-FR"/>
        </w:rPr>
        <w:t xml:space="preserve"> </w:t>
      </w:r>
      <w:r w:rsidRPr="007D6779">
        <w:rPr>
          <w:color w:val="000000"/>
          <w:szCs w:val="24"/>
          <w:lang w:val="fr-FR"/>
        </w:rPr>
        <w:t xml:space="preserve">tirée au procès.  La démarche qui consiste à s’attacher au verdict évite au </w:t>
      </w:r>
      <w:r w:rsidRPr="007D6779">
        <w:rPr>
          <w:szCs w:val="24"/>
          <w:lang w:val="fr-FR"/>
        </w:rPr>
        <w:t xml:space="preserve">tribunal d’appel d’avoir à faire des distinctions plutôt subtiles entre différents types d’erreur afin de cerner le critère à appliquer.  Elle accroît aussi la compatibilité avec le texte du </w:t>
      </w:r>
      <w:proofErr w:type="spellStart"/>
      <w:r w:rsidRPr="007D6779">
        <w:rPr>
          <w:szCs w:val="24"/>
          <w:lang w:val="fr-FR"/>
        </w:rPr>
        <w:t>sous</w:t>
      </w:r>
      <w:r w:rsidRPr="007D6779">
        <w:rPr>
          <w:szCs w:val="24"/>
          <w:lang w:val="fr-FR"/>
        </w:rPr>
        <w:noBreakHyphen/>
        <w:t>al</w:t>
      </w:r>
      <w:proofErr w:type="spellEnd"/>
      <w:r w:rsidRPr="007D6779">
        <w:rPr>
          <w:szCs w:val="24"/>
          <w:lang w:val="fr-FR"/>
        </w:rPr>
        <w:t>. 686(1)</w:t>
      </w:r>
      <w:r w:rsidRPr="007D6779">
        <w:rPr>
          <w:i/>
          <w:szCs w:val="24"/>
          <w:lang w:val="fr-FR"/>
        </w:rPr>
        <w:t>a</w:t>
      </w:r>
      <w:r w:rsidRPr="007D6779">
        <w:rPr>
          <w:szCs w:val="24"/>
          <w:lang w:val="fr-FR"/>
        </w:rPr>
        <w:t xml:space="preserve">)(i) </w:t>
      </w:r>
      <w:r w:rsidRPr="007D6779">
        <w:rPr>
          <w:szCs w:val="24"/>
        </w:rPr>
        <w:t xml:space="preserve">du </w:t>
      </w:r>
      <w:r w:rsidRPr="007D6779">
        <w:rPr>
          <w:i/>
          <w:szCs w:val="24"/>
        </w:rPr>
        <w:t>Code criminel</w:t>
      </w:r>
      <w:r w:rsidRPr="007D6779">
        <w:rPr>
          <w:szCs w:val="24"/>
          <w:lang w:val="fr-FR"/>
        </w:rPr>
        <w:t>, son contexte et son historique.  I</w:t>
      </w:r>
      <w:r w:rsidRPr="007D6779">
        <w:rPr>
          <w:color w:val="000000"/>
          <w:szCs w:val="24"/>
          <w:lang w:val="fr-FR"/>
        </w:rPr>
        <w:t xml:space="preserve">l convient d’examiner attentivement toute erreur relevée dans le raisonnement suivant le critère de l’arrêt </w:t>
      </w:r>
      <w:r w:rsidRPr="007D6779">
        <w:rPr>
          <w:i/>
          <w:color w:val="000000"/>
          <w:szCs w:val="24"/>
          <w:lang w:val="fr-FR"/>
        </w:rPr>
        <w:t>Beaudry</w:t>
      </w:r>
      <w:r w:rsidRPr="007D6779">
        <w:rPr>
          <w:color w:val="000000"/>
          <w:szCs w:val="24"/>
          <w:lang w:val="fr-FR"/>
        </w:rPr>
        <w:t xml:space="preserve"> pour déterminer si elle vicie le verdict.  On ne saurait conclure que le verdict est déraisonnable chaque fois que le raisonnement est entaché </w:t>
      </w:r>
      <w:r w:rsidRPr="007D6779">
        <w:rPr>
          <w:color w:val="000000"/>
          <w:szCs w:val="24"/>
          <w:lang w:val="fr-FR"/>
        </w:rPr>
        <w:lastRenderedPageBreak/>
        <w:t xml:space="preserve">d’une erreur, y compris une erreur « dont on peut démontrer qu’elle est incompatible » avec la preuve non contredite offerte au procès. </w:t>
      </w:r>
    </w:p>
    <w:p w:rsidR="00411CFB" w:rsidRPr="007D6779" w:rsidRDefault="00411CFB" w:rsidP="00411CFB">
      <w:pPr>
        <w:pStyle w:val="SCCNormalDoubleSpacing"/>
        <w:spacing w:after="480"/>
        <w:rPr>
          <w:szCs w:val="24"/>
          <w:lang w:val="fr-FR"/>
        </w:rPr>
      </w:pPr>
      <w:r w:rsidRPr="007D6779">
        <w:rPr>
          <w:color w:val="000000"/>
          <w:szCs w:val="24"/>
          <w:lang w:val="fr-FR"/>
        </w:rPr>
        <w:tab/>
        <w:t xml:space="preserve">Lors de </w:t>
      </w:r>
      <w:r w:rsidRPr="007D6779">
        <w:rPr>
          <w:szCs w:val="24"/>
          <w:lang w:val="fr-FR"/>
        </w:rPr>
        <w:t>l’examen</w:t>
      </w:r>
      <w:r w:rsidRPr="007D6779">
        <w:rPr>
          <w:color w:val="000000"/>
          <w:szCs w:val="24"/>
          <w:lang w:val="fr-FR"/>
        </w:rPr>
        <w:t xml:space="preserve"> que requiert le </w:t>
      </w:r>
      <w:proofErr w:type="spellStart"/>
      <w:r w:rsidRPr="007D6779">
        <w:rPr>
          <w:color w:val="000000"/>
          <w:szCs w:val="24"/>
          <w:lang w:val="fr-FR"/>
        </w:rPr>
        <w:t>sous</w:t>
      </w:r>
      <w:r w:rsidRPr="007D6779">
        <w:rPr>
          <w:color w:val="000000"/>
          <w:szCs w:val="24"/>
          <w:lang w:val="fr-FR"/>
        </w:rPr>
        <w:noBreakHyphen/>
        <w:t>al</w:t>
      </w:r>
      <w:proofErr w:type="spellEnd"/>
      <w:r w:rsidRPr="007D6779">
        <w:rPr>
          <w:color w:val="000000"/>
          <w:szCs w:val="24"/>
          <w:lang w:val="fr-FR"/>
        </w:rPr>
        <w:t>. 686(1)</w:t>
      </w:r>
      <w:r w:rsidRPr="007D6779">
        <w:rPr>
          <w:i/>
          <w:color w:val="000000"/>
          <w:szCs w:val="24"/>
          <w:lang w:val="fr-FR"/>
        </w:rPr>
        <w:t>a</w:t>
      </w:r>
      <w:r w:rsidRPr="007D6779">
        <w:rPr>
          <w:color w:val="000000"/>
          <w:szCs w:val="24"/>
          <w:lang w:val="fr-FR"/>
        </w:rPr>
        <w:t>)(i) dans le cas d’un procès devant juge seul, l</w:t>
      </w:r>
      <w:r w:rsidRPr="007D6779">
        <w:rPr>
          <w:szCs w:val="24"/>
          <w:lang w:val="fr-FR"/>
        </w:rPr>
        <w:t xml:space="preserve">e tribunal d’appel doit d’abord appliquer le critère des arrêts </w:t>
      </w:r>
      <w:r w:rsidRPr="007D6779">
        <w:rPr>
          <w:i/>
          <w:szCs w:val="24"/>
          <w:lang w:val="fr-FR"/>
        </w:rPr>
        <w:t xml:space="preserve">Yebes </w:t>
      </w:r>
      <w:r w:rsidRPr="007D6779">
        <w:rPr>
          <w:szCs w:val="24"/>
          <w:lang w:val="fr-FR"/>
        </w:rPr>
        <w:t xml:space="preserve">et </w:t>
      </w:r>
      <w:r w:rsidRPr="007D6779">
        <w:rPr>
          <w:i/>
          <w:szCs w:val="24"/>
          <w:lang w:val="fr-FR"/>
        </w:rPr>
        <w:t>Biniaris</w:t>
      </w:r>
      <w:r w:rsidRPr="007D6779">
        <w:rPr>
          <w:szCs w:val="24"/>
          <w:lang w:val="fr-FR"/>
        </w:rPr>
        <w:t xml:space="preserve">.  Si le verdict </w:t>
      </w:r>
      <w:r w:rsidR="00F35C40">
        <w:rPr>
          <w:szCs w:val="24"/>
          <w:lang w:val="fr-FR"/>
        </w:rPr>
        <w:t>n’</w:t>
      </w:r>
      <w:r w:rsidRPr="007D6779">
        <w:rPr>
          <w:szCs w:val="24"/>
          <w:lang w:val="fr-FR"/>
        </w:rPr>
        <w:t xml:space="preserve">est </w:t>
      </w:r>
      <w:r w:rsidR="00F35C40">
        <w:rPr>
          <w:szCs w:val="24"/>
          <w:lang w:val="fr-FR"/>
        </w:rPr>
        <w:t xml:space="preserve">pas </w:t>
      </w:r>
      <w:r w:rsidRPr="007D6779">
        <w:rPr>
          <w:szCs w:val="24"/>
          <w:lang w:val="fr-FR"/>
        </w:rPr>
        <w:t xml:space="preserve">l’un de ceux qu’un jury ayant reçu des directives appropriées et agissant d’une manière judiciaire aurait pu raisonnablement rendre au vu de l’ensemble de la preuve, l’examen prend fin et un verdict d’acquittement est inscrit.  Lorsque le prononcé du verdict est possible eu égard à la preuve, le tribunal d’appel peut en évaluer le caractère raisonnable suivant le critère de l’arrêt </w:t>
      </w:r>
      <w:r w:rsidRPr="007D6779">
        <w:rPr>
          <w:i/>
          <w:szCs w:val="24"/>
          <w:lang w:val="fr-FR"/>
        </w:rPr>
        <w:t xml:space="preserve">Beaudry </w:t>
      </w:r>
      <w:r w:rsidRPr="007D6779">
        <w:rPr>
          <w:szCs w:val="24"/>
          <w:lang w:val="fr-FR"/>
        </w:rPr>
        <w:t xml:space="preserve">en s’attachant aux conclusions de fait et aux inférences tirées par le juge du procès.  Cet examen ne s’impose pas dans tous les cas.  Le critère de l’arrêt </w:t>
      </w:r>
      <w:r w:rsidRPr="007D6779">
        <w:rPr>
          <w:i/>
          <w:szCs w:val="24"/>
          <w:lang w:val="fr-FR"/>
        </w:rPr>
        <w:t xml:space="preserve">Beaudry </w:t>
      </w:r>
      <w:r w:rsidRPr="007D6779">
        <w:rPr>
          <w:szCs w:val="24"/>
          <w:lang w:val="fr-FR"/>
        </w:rPr>
        <w:t xml:space="preserve">peut s’appliquer dans le cas exceptionnel où le raisonnement est à ce point irrationnel ou incompatible avec la preuve qu’il </w:t>
      </w:r>
      <w:r>
        <w:rPr>
          <w:szCs w:val="24"/>
          <w:lang w:val="fr-FR"/>
        </w:rPr>
        <w:t>a pour effet de vicier</w:t>
      </w:r>
      <w:r w:rsidRPr="007D6779">
        <w:rPr>
          <w:szCs w:val="24"/>
          <w:lang w:val="fr-FR"/>
        </w:rPr>
        <w:t xml:space="preserve"> le verdict, et ce, </w:t>
      </w:r>
      <w:r w:rsidRPr="007D6779">
        <w:rPr>
          <w:color w:val="000000"/>
          <w:szCs w:val="24"/>
          <w:lang w:val="fr-FR"/>
        </w:rPr>
        <w:t>même s’il était possible de le rendre eu égard à l’ensemble de la preuve.  Dans ce rare cas</w:t>
      </w:r>
      <w:r w:rsidRPr="007D6779">
        <w:rPr>
          <w:szCs w:val="24"/>
          <w:lang w:val="fr-FR"/>
        </w:rPr>
        <w:t>, la cour d’appel est justifiée d’</w:t>
      </w:r>
      <w:r w:rsidRPr="007D6779">
        <w:rPr>
          <w:color w:val="000000"/>
          <w:szCs w:val="24"/>
          <w:lang w:val="fr-FR"/>
        </w:rPr>
        <w:t>ordonner un nouveau procès puisqu’elle a déjà décidé que le verdict peut par ailleurs être rendu eu égard à la preuve</w:t>
      </w:r>
      <w:r>
        <w:rPr>
          <w:color w:val="000000"/>
          <w:szCs w:val="24"/>
          <w:lang w:val="fr-FR"/>
        </w:rPr>
        <w:t>.</w:t>
      </w:r>
    </w:p>
    <w:p w:rsidR="00411CFB" w:rsidRPr="007D6779" w:rsidRDefault="00411CFB" w:rsidP="00411CFB">
      <w:pPr>
        <w:pStyle w:val="SCCNormalDoubleSpacing"/>
        <w:keepNext/>
        <w:tabs>
          <w:tab w:val="left" w:pos="450"/>
        </w:tabs>
        <w:spacing w:after="480"/>
        <w:rPr>
          <w:i/>
          <w:color w:val="000000"/>
          <w:szCs w:val="24"/>
          <w:lang w:val="fr-FR"/>
        </w:rPr>
      </w:pPr>
      <w:r w:rsidRPr="00927AAA">
        <w:rPr>
          <w:color w:val="000000"/>
          <w:szCs w:val="24"/>
          <w:lang w:val="fr-FR"/>
        </w:rPr>
        <w:t>II.</w:t>
      </w:r>
      <w:r w:rsidRPr="007D6779">
        <w:rPr>
          <w:i/>
          <w:color w:val="000000"/>
          <w:szCs w:val="24"/>
          <w:lang w:val="fr-FR"/>
        </w:rPr>
        <w:tab/>
      </w:r>
      <w:r w:rsidRPr="00F35C40">
        <w:rPr>
          <w:color w:val="000000"/>
          <w:szCs w:val="24"/>
          <w:u w:val="single"/>
          <w:lang w:val="fr-FR"/>
        </w:rPr>
        <w:t>L’application</w:t>
      </w:r>
      <w:r w:rsidRPr="00F35C40">
        <w:rPr>
          <w:szCs w:val="24"/>
          <w:u w:val="single"/>
          <w:lang w:val="fr-FR"/>
        </w:rPr>
        <w:t xml:space="preserve"> de l’arrêt</w:t>
      </w:r>
      <w:r w:rsidRPr="007D6779">
        <w:rPr>
          <w:i/>
          <w:szCs w:val="24"/>
          <w:u w:val="single"/>
          <w:lang w:val="fr-FR"/>
        </w:rPr>
        <w:t xml:space="preserve"> Lohrer</w:t>
      </w:r>
    </w:p>
    <w:p w:rsidR="00411CFB" w:rsidRPr="007D6779" w:rsidRDefault="00411CFB" w:rsidP="00411CFB">
      <w:pPr>
        <w:pStyle w:val="SCCNormalDoubleSpacing"/>
        <w:spacing w:after="480"/>
        <w:rPr>
          <w:szCs w:val="24"/>
          <w:lang w:val="fr-FR"/>
        </w:rPr>
      </w:pPr>
      <w:r w:rsidRPr="007D6779">
        <w:rPr>
          <w:i/>
          <w:color w:val="000000"/>
          <w:szCs w:val="24"/>
          <w:lang w:val="fr-FR"/>
        </w:rPr>
        <w:tab/>
        <w:t>Les</w:t>
      </w:r>
      <w:r w:rsidRPr="007D6779">
        <w:rPr>
          <w:color w:val="000000"/>
          <w:szCs w:val="24"/>
          <w:lang w:val="fr-FR"/>
        </w:rPr>
        <w:t xml:space="preserve"> juges </w:t>
      </w:r>
      <w:r w:rsidRPr="00F35C40">
        <w:rPr>
          <w:color w:val="000000"/>
          <w:szCs w:val="24"/>
          <w:lang w:val="fr-FR"/>
        </w:rPr>
        <w:t>LeBel</w:t>
      </w:r>
      <w:r w:rsidR="00F35C40">
        <w:rPr>
          <w:color w:val="000000"/>
          <w:szCs w:val="24"/>
          <w:lang w:val="fr-FR"/>
        </w:rPr>
        <w:t>,</w:t>
      </w:r>
      <w:r w:rsidRPr="007D6779">
        <w:rPr>
          <w:color w:val="000000"/>
          <w:szCs w:val="24"/>
          <w:lang w:val="fr-FR"/>
        </w:rPr>
        <w:t xml:space="preserve"> </w:t>
      </w:r>
      <w:r w:rsidRPr="007D6779">
        <w:rPr>
          <w:szCs w:val="24"/>
          <w:lang w:val="fr-FR"/>
        </w:rPr>
        <w:t>Deschamps</w:t>
      </w:r>
      <w:r w:rsidRPr="007D6779">
        <w:rPr>
          <w:color w:val="000000"/>
          <w:szCs w:val="24"/>
          <w:lang w:val="fr-FR"/>
        </w:rPr>
        <w:t xml:space="preserve">, Abella et Rothstein : La Cour d’appel a appliqué erronément l’arrêt </w:t>
      </w:r>
      <w:r w:rsidRPr="007D6779">
        <w:rPr>
          <w:i/>
          <w:color w:val="000000"/>
          <w:szCs w:val="24"/>
          <w:lang w:val="fr-FR"/>
        </w:rPr>
        <w:t>Lohrer</w:t>
      </w:r>
      <w:r w:rsidRPr="007D6779">
        <w:rPr>
          <w:color w:val="000000"/>
          <w:szCs w:val="24"/>
          <w:lang w:val="fr-FR"/>
        </w:rPr>
        <w:t xml:space="preserve">.  Elle n’a pas relevé d’erreur justifiant son </w:t>
      </w:r>
      <w:r w:rsidRPr="007D6779">
        <w:rPr>
          <w:color w:val="000000"/>
          <w:szCs w:val="24"/>
          <w:lang w:val="fr-FR"/>
        </w:rPr>
        <w:lastRenderedPageBreak/>
        <w:t xml:space="preserve">intervention.  La juge du procès n’a pas conclu que l’accusé avait été partie à un projet de vol qualifié et elle ne s’est pas appuyée sur la preuve d’un tel projet pour inférer que l’accusé était demeuré avec le coaccusé tout au long de la nuit et avait donc pris part à l’agression.  D’autres éléments l’ont amenée à conclure à la présence de l’accusé sur le lieu du crime : lors de l’agression, le coaccusé et lui étaient absents de la résidence, il savait que le coaccusé avait été poignardé et il était rentré en coup de vent quelques minutes après l’incident, </w:t>
      </w:r>
      <w:r w:rsidRPr="007D6779">
        <w:rPr>
          <w:szCs w:val="24"/>
        </w:rPr>
        <w:t>il avait mené les recherches pour retrouver le coaccusé, un élément de preuve génétique reliait le coaccusé au crime et le sang de ce dernier avait été prélevé sur le jeans et le blouson à capuchon de l’accusé.  L</w:t>
      </w:r>
      <w:r w:rsidRPr="007D6779">
        <w:rPr>
          <w:szCs w:val="24"/>
          <w:lang w:val="fr-FR"/>
        </w:rPr>
        <w:t xml:space="preserve">es motifs de la juge ne permettent pas de conclure qu’elle a retenu la thèse du ministère public d’un projet de vol qualifié, et son raisonnement ne révèle pas de qualification erronée de la preuve.  De plus, la Cour d’appel renvoie à l’« apparente reconnaissance » par la juge du procès d’une preuve selon laquelle l’accusé avait planifié de commettre un vol qualifié avec le coaccusé.  Une erreur apparente ne suffit </w:t>
      </w:r>
      <w:r w:rsidRPr="007D6779">
        <w:rPr>
          <w:szCs w:val="24"/>
        </w:rPr>
        <w:t>pas pour</w:t>
      </w:r>
      <w:r w:rsidRPr="007D6779">
        <w:rPr>
          <w:szCs w:val="24"/>
          <w:lang w:val="fr-FR"/>
        </w:rPr>
        <w:t xml:space="preserve"> ordonner un nouveau procès pour cause d’interprétation erronée de la preuve. Les motifs doivent révéler l’existence d’une erreur réelle.</w:t>
      </w:r>
    </w:p>
    <w:p w:rsidR="00411CFB" w:rsidRPr="007D6779" w:rsidRDefault="00411CFB" w:rsidP="00411CFB">
      <w:pPr>
        <w:pStyle w:val="SCCNormalDoubleSpacing"/>
        <w:spacing w:after="480"/>
        <w:rPr>
          <w:szCs w:val="24"/>
          <w:lang w:val="fr-FR"/>
        </w:rPr>
      </w:pPr>
      <w:r w:rsidRPr="007D6779">
        <w:rPr>
          <w:szCs w:val="24"/>
          <w:lang w:val="fr-FR"/>
        </w:rPr>
        <w:tab/>
        <w:t xml:space="preserve">Même si la </w:t>
      </w:r>
      <w:r w:rsidRPr="007D6779">
        <w:rPr>
          <w:color w:val="000000"/>
          <w:szCs w:val="24"/>
          <w:lang w:val="fr-FR"/>
        </w:rPr>
        <w:t>juge</w:t>
      </w:r>
      <w:r w:rsidRPr="007D6779">
        <w:rPr>
          <w:szCs w:val="24"/>
          <w:lang w:val="fr-FR"/>
        </w:rPr>
        <w:t xml:space="preserve"> du procès avait commis l’erreur en question, sa méprise n’aurait pas eu de lien important avec son verdict.  L’accusé était inculpé d’homicide involontaire coupable, et non de complot en vue de commettre un vol qualifié.  La preuve circonstancielle admise au procès ne permet pas de douter sérieusement que la </w:t>
      </w:r>
      <w:r w:rsidRPr="007D6779">
        <w:rPr>
          <w:szCs w:val="24"/>
          <w:lang w:val="fr-FR"/>
        </w:rPr>
        <w:lastRenderedPageBreak/>
        <w:t>juge aurait néanmoins conclu que l’accusé se trouvait sur le lieu du crime lors de l’agression</w:t>
      </w:r>
      <w:r>
        <w:rPr>
          <w:szCs w:val="24"/>
          <w:lang w:val="fr-FR"/>
        </w:rPr>
        <w:t>.</w:t>
      </w:r>
    </w:p>
    <w:p w:rsidR="00411CFB" w:rsidRPr="007D6779" w:rsidRDefault="00411CFB" w:rsidP="00411CFB">
      <w:pPr>
        <w:pStyle w:val="SCCNormalDoubleSpacing"/>
        <w:spacing w:after="480"/>
        <w:rPr>
          <w:szCs w:val="24"/>
          <w:lang w:val="fr-FR"/>
        </w:rPr>
      </w:pPr>
      <w:r w:rsidRPr="007D6779">
        <w:rPr>
          <w:i/>
          <w:szCs w:val="24"/>
          <w:lang w:val="fr-FR"/>
        </w:rPr>
        <w:tab/>
        <w:t>La</w:t>
      </w:r>
      <w:r w:rsidRPr="007D6779">
        <w:rPr>
          <w:szCs w:val="24"/>
          <w:lang w:val="fr-FR"/>
        </w:rPr>
        <w:t xml:space="preserve"> juge </w:t>
      </w:r>
      <w:r w:rsidRPr="00F35C40">
        <w:rPr>
          <w:szCs w:val="24"/>
          <w:lang w:val="fr-FR"/>
        </w:rPr>
        <w:t>Charron</w:t>
      </w:r>
      <w:r w:rsidRPr="007D6779">
        <w:rPr>
          <w:b/>
          <w:szCs w:val="24"/>
          <w:lang w:val="fr-FR"/>
        </w:rPr>
        <w:t> </w:t>
      </w:r>
      <w:r w:rsidRPr="00280FDB">
        <w:rPr>
          <w:szCs w:val="24"/>
          <w:lang w:val="fr-FR"/>
        </w:rPr>
        <w:t>:</w:t>
      </w:r>
      <w:r w:rsidRPr="007D6779">
        <w:rPr>
          <w:szCs w:val="24"/>
          <w:lang w:val="fr-FR"/>
        </w:rPr>
        <w:t xml:space="preserve"> La </w:t>
      </w:r>
      <w:r w:rsidRPr="007D6779">
        <w:rPr>
          <w:color w:val="000000"/>
          <w:szCs w:val="24"/>
          <w:lang w:val="fr-FR"/>
        </w:rPr>
        <w:t>juge</w:t>
      </w:r>
      <w:r w:rsidRPr="007D6779">
        <w:rPr>
          <w:szCs w:val="24"/>
          <w:lang w:val="fr-FR"/>
        </w:rPr>
        <w:t xml:space="preserve"> du procès n’a pas mal interprété la preuve. Pour les motifs exposés par le juge LeBel, la Cour d’appel a conclu à tort que la juge du procès avait commis une erreur qui satisfaisait à la norme de l’arrêt </w:t>
      </w:r>
      <w:r w:rsidRPr="007D6779">
        <w:rPr>
          <w:i/>
          <w:szCs w:val="24"/>
          <w:lang w:val="fr-FR"/>
        </w:rPr>
        <w:t>Lohrer</w:t>
      </w:r>
      <w:r>
        <w:rPr>
          <w:szCs w:val="24"/>
          <w:lang w:val="fr-FR"/>
        </w:rPr>
        <w:t>.</w:t>
      </w:r>
    </w:p>
    <w:p w:rsidR="00411CFB" w:rsidRPr="007D6779" w:rsidRDefault="00411CFB" w:rsidP="00411CFB">
      <w:pPr>
        <w:pStyle w:val="SCCNormalDoubleSpacing"/>
        <w:spacing w:after="480"/>
        <w:rPr>
          <w:szCs w:val="24"/>
        </w:rPr>
      </w:pPr>
      <w:r w:rsidRPr="007D6779">
        <w:rPr>
          <w:i/>
          <w:szCs w:val="24"/>
          <w:lang w:val="fr-FR"/>
        </w:rPr>
        <w:tab/>
        <w:t>La</w:t>
      </w:r>
      <w:r w:rsidRPr="007D6779">
        <w:rPr>
          <w:szCs w:val="24"/>
          <w:lang w:val="fr-FR"/>
        </w:rPr>
        <w:t xml:space="preserve"> juge en chef McLachlin et les juges Binnie, </w:t>
      </w:r>
      <w:r w:rsidRPr="00F35C40">
        <w:rPr>
          <w:szCs w:val="24"/>
          <w:lang w:val="fr-FR"/>
        </w:rPr>
        <w:t>Fish</w:t>
      </w:r>
      <w:r w:rsidRPr="007D6779">
        <w:rPr>
          <w:szCs w:val="24"/>
          <w:lang w:val="fr-FR"/>
        </w:rPr>
        <w:t xml:space="preserve"> et Cromwell (dissidents) : L</w:t>
      </w:r>
      <w:r w:rsidRPr="007D6779">
        <w:rPr>
          <w:szCs w:val="24"/>
        </w:rPr>
        <w:t>a juge du procès a mal interprété l’essence de la preuve sur un point important, et</w:t>
      </w:r>
      <w:r w:rsidRPr="007D6779">
        <w:rPr>
          <w:szCs w:val="24"/>
          <w:lang w:val="fr-FR"/>
        </w:rPr>
        <w:t xml:space="preserve"> la Cour d’appel a appliqué explicitement et adéquatement le critère énoncé dans l’arrêt </w:t>
      </w:r>
      <w:r w:rsidRPr="007D6779">
        <w:rPr>
          <w:i/>
          <w:szCs w:val="24"/>
          <w:lang w:val="fr-FR"/>
        </w:rPr>
        <w:t>Lohrer</w:t>
      </w:r>
      <w:r w:rsidRPr="007D6779">
        <w:rPr>
          <w:szCs w:val="24"/>
          <w:lang w:val="fr-FR"/>
        </w:rPr>
        <w:t xml:space="preserve">.  Le renvoi par la Cour d’appel à l’apparente reconnaissance par la juge du procès d’une preuve selon laquelle l’accusé et les deux coaccusés avaient projeté de sortir ensemble commettre un autre vol qualifié décrit bien une erreur véritable.  L’interprétation erronée de la preuve par la juge du procès a influé sur son évaluation des autres éléments de preuve circonstancielle invoqués par le ministère public.  La prétendue intention de l’accusé et de ses coaccusés de rester ensemble toute la nuit a </w:t>
      </w:r>
      <w:proofErr w:type="spellStart"/>
      <w:r w:rsidRPr="007D6779">
        <w:rPr>
          <w:szCs w:val="24"/>
          <w:lang w:val="fr-FR"/>
        </w:rPr>
        <w:t>sous</w:t>
      </w:r>
      <w:r w:rsidRPr="007D6779">
        <w:rPr>
          <w:szCs w:val="24"/>
          <w:lang w:val="fr-FR"/>
        </w:rPr>
        <w:noBreakHyphen/>
        <w:t>tendu</w:t>
      </w:r>
      <w:proofErr w:type="spellEnd"/>
      <w:r w:rsidRPr="007D6779">
        <w:rPr>
          <w:szCs w:val="24"/>
          <w:lang w:val="fr-FR"/>
        </w:rPr>
        <w:t xml:space="preserve"> l’inférence de la juge voulant que l’accusé se soit trouvé sur le lieu du crime.  La preuve n’établissait ni la participation de l’accusé à l’agression ni sa présence lors de la perpétration du crime.  Nulle preuve génétique ne relie l’accusé au lieu du crime.  Mais surtout, même s’il était établi qu’il s’y trouvait, sa participation à l’agression ne serait pas démontrée pour autant</w:t>
      </w:r>
      <w:r>
        <w:rPr>
          <w:szCs w:val="24"/>
          <w:lang w:val="fr-FR"/>
        </w:rPr>
        <w:t>.</w:t>
      </w:r>
    </w:p>
    <w:p w:rsidR="00411CFB" w:rsidRPr="007D6779" w:rsidRDefault="00411CFB" w:rsidP="00411CFB">
      <w:pPr>
        <w:pStyle w:val="SCCNormalDoubleSpacing"/>
        <w:keepNext/>
        <w:spacing w:after="480"/>
        <w:rPr>
          <w:b/>
          <w:szCs w:val="24"/>
        </w:rPr>
      </w:pPr>
      <w:r w:rsidRPr="007D6779">
        <w:rPr>
          <w:b/>
          <w:szCs w:val="24"/>
        </w:rPr>
        <w:lastRenderedPageBreak/>
        <w:t>Jurisprudence</w:t>
      </w:r>
    </w:p>
    <w:p w:rsidR="00411CFB" w:rsidRPr="007D6779" w:rsidRDefault="00411CFB" w:rsidP="00411CFB">
      <w:pPr>
        <w:pStyle w:val="SCCNormalDoubleSpacing"/>
        <w:keepNext/>
        <w:keepLines/>
        <w:spacing w:after="480"/>
        <w:rPr>
          <w:szCs w:val="24"/>
        </w:rPr>
      </w:pPr>
      <w:r w:rsidRPr="007D6779">
        <w:rPr>
          <w:szCs w:val="24"/>
        </w:rPr>
        <w:t>Citée par le juge Fish (dissident)</w:t>
      </w:r>
    </w:p>
    <w:p w:rsidR="00411CFB" w:rsidRPr="007D6779" w:rsidRDefault="00411CFB" w:rsidP="00411CFB">
      <w:pPr>
        <w:pStyle w:val="SCCNormalDoubleSpacing"/>
        <w:keepNext/>
        <w:spacing w:after="480"/>
        <w:rPr>
          <w:b/>
          <w:szCs w:val="24"/>
        </w:rPr>
      </w:pPr>
      <w:r w:rsidRPr="007D6779">
        <w:rPr>
          <w:szCs w:val="24"/>
        </w:rPr>
        <w:tab/>
      </w:r>
      <w:r w:rsidRPr="007D6779">
        <w:rPr>
          <w:b/>
          <w:szCs w:val="24"/>
        </w:rPr>
        <w:t>Arrêt appliqué :</w:t>
      </w:r>
      <w:r w:rsidRPr="007D6779">
        <w:rPr>
          <w:szCs w:val="24"/>
        </w:rPr>
        <w:t xml:space="preserve"> </w:t>
      </w:r>
      <w:r w:rsidRPr="007D6779">
        <w:rPr>
          <w:i/>
          <w:szCs w:val="24"/>
        </w:rPr>
        <w:t>R. c. Lohrer</w:t>
      </w:r>
      <w:r w:rsidRPr="007D6779">
        <w:rPr>
          <w:szCs w:val="24"/>
        </w:rPr>
        <w:t xml:space="preserve">, 2004 CSC 80, [2004] 3 R.C.S. 732; </w:t>
      </w:r>
      <w:r w:rsidRPr="007D6779">
        <w:rPr>
          <w:b/>
          <w:szCs w:val="24"/>
        </w:rPr>
        <w:t xml:space="preserve">arrêt expliqué : </w:t>
      </w:r>
      <w:r w:rsidRPr="007D6779">
        <w:rPr>
          <w:i/>
          <w:szCs w:val="24"/>
        </w:rPr>
        <w:t>R. c. Beaudry</w:t>
      </w:r>
      <w:r w:rsidRPr="007D6779">
        <w:rPr>
          <w:szCs w:val="24"/>
        </w:rPr>
        <w:t xml:space="preserve">, 2007 CSC 5, [2007] 1 R.C.S. 190; </w:t>
      </w:r>
      <w:r w:rsidRPr="007D6779">
        <w:rPr>
          <w:b/>
          <w:szCs w:val="24"/>
        </w:rPr>
        <w:t xml:space="preserve">arrêts mentionnés : </w:t>
      </w:r>
      <w:r w:rsidRPr="007D6779">
        <w:rPr>
          <w:i/>
          <w:szCs w:val="24"/>
        </w:rPr>
        <w:t>R. c. Sheppard</w:t>
      </w:r>
      <w:r w:rsidRPr="007D6779">
        <w:rPr>
          <w:color w:val="000000"/>
          <w:szCs w:val="24"/>
          <w:lang w:eastAsia="en-US"/>
        </w:rPr>
        <w:t>, 2002 CSC 26</w:t>
      </w:r>
      <w:r w:rsidRPr="007D6779">
        <w:rPr>
          <w:szCs w:val="24"/>
        </w:rPr>
        <w:t xml:space="preserve">, </w:t>
      </w:r>
      <w:r w:rsidRPr="007D6779">
        <w:rPr>
          <w:color w:val="000000"/>
          <w:szCs w:val="24"/>
          <w:lang w:eastAsia="en-US"/>
        </w:rPr>
        <w:t xml:space="preserve">[2002] 1 R.C.S. 869; </w:t>
      </w:r>
      <w:r w:rsidRPr="007D6779">
        <w:rPr>
          <w:i/>
          <w:szCs w:val="24"/>
        </w:rPr>
        <w:t>R. c. Yebes</w:t>
      </w:r>
      <w:r w:rsidRPr="007D6779">
        <w:rPr>
          <w:szCs w:val="24"/>
        </w:rPr>
        <w:t xml:space="preserve">, [1987] 2 R.C.S. 168; </w:t>
      </w:r>
      <w:r w:rsidRPr="007D6779">
        <w:rPr>
          <w:i/>
          <w:szCs w:val="24"/>
        </w:rPr>
        <w:t>R. c. Biniaris</w:t>
      </w:r>
      <w:r w:rsidRPr="007D6779">
        <w:rPr>
          <w:szCs w:val="24"/>
        </w:rPr>
        <w:t xml:space="preserve">, 2000 CSC 15, [2000] 1 R.C.S. 381; </w:t>
      </w:r>
      <w:r w:rsidRPr="007D6779">
        <w:rPr>
          <w:rStyle w:val="italic"/>
          <w:i/>
          <w:iCs/>
          <w:color w:val="000000"/>
          <w:szCs w:val="24"/>
        </w:rPr>
        <w:t xml:space="preserve">R. c. Morrissey </w:t>
      </w:r>
      <w:r w:rsidRPr="007D6779">
        <w:rPr>
          <w:rStyle w:val="italic"/>
          <w:iCs/>
          <w:color w:val="000000"/>
          <w:szCs w:val="24"/>
        </w:rPr>
        <w:t>(1995), 97 C.C.C. (3d) 193</w:t>
      </w:r>
      <w:r w:rsidRPr="007D6779">
        <w:rPr>
          <w:szCs w:val="24"/>
        </w:rPr>
        <w:t xml:space="preserve">; </w:t>
      </w:r>
      <w:r w:rsidRPr="007D6779">
        <w:rPr>
          <w:i/>
          <w:szCs w:val="24"/>
        </w:rPr>
        <w:t>R. c. Pittiman</w:t>
      </w:r>
      <w:r w:rsidRPr="007D6779">
        <w:rPr>
          <w:szCs w:val="24"/>
        </w:rPr>
        <w:t>, 2006 CSC 9, [2006] 1 R.C.S. 381.</w:t>
      </w:r>
    </w:p>
    <w:p w:rsidR="00411CFB" w:rsidRPr="007D6779" w:rsidRDefault="00411CFB" w:rsidP="00411CFB">
      <w:pPr>
        <w:pStyle w:val="SCCNormalDoubleSpacing"/>
        <w:keepNext/>
        <w:spacing w:after="480"/>
        <w:rPr>
          <w:szCs w:val="24"/>
        </w:rPr>
      </w:pPr>
      <w:r w:rsidRPr="007D6779">
        <w:rPr>
          <w:szCs w:val="24"/>
        </w:rPr>
        <w:t>Citée par le juge LeBel</w:t>
      </w:r>
    </w:p>
    <w:p w:rsidR="00411CFB" w:rsidRPr="007D6779" w:rsidRDefault="00411CFB" w:rsidP="00411CFB">
      <w:pPr>
        <w:pStyle w:val="SCCNormalDoubleSpacing"/>
        <w:widowControl w:val="0"/>
        <w:spacing w:after="480"/>
        <w:rPr>
          <w:szCs w:val="24"/>
        </w:rPr>
      </w:pPr>
      <w:r w:rsidRPr="007D6779">
        <w:rPr>
          <w:szCs w:val="24"/>
        </w:rPr>
        <w:tab/>
      </w:r>
      <w:r w:rsidRPr="007D6779">
        <w:rPr>
          <w:b/>
          <w:szCs w:val="24"/>
        </w:rPr>
        <w:t>Arrêt appliqué :</w:t>
      </w:r>
      <w:r w:rsidRPr="007D6779">
        <w:rPr>
          <w:szCs w:val="24"/>
        </w:rPr>
        <w:t xml:space="preserve"> </w:t>
      </w:r>
      <w:r w:rsidRPr="007D6779">
        <w:rPr>
          <w:i/>
          <w:szCs w:val="24"/>
        </w:rPr>
        <w:t>R. c. Lohrer</w:t>
      </w:r>
      <w:r w:rsidRPr="007D6779">
        <w:rPr>
          <w:szCs w:val="24"/>
        </w:rPr>
        <w:t xml:space="preserve">, 2004 CSC 80, [2004] 3 R.C.S. 732; </w:t>
      </w:r>
      <w:r w:rsidRPr="007D6779">
        <w:rPr>
          <w:b/>
          <w:szCs w:val="24"/>
        </w:rPr>
        <w:t>arrêt expliqué :</w:t>
      </w:r>
      <w:r w:rsidRPr="007D6779">
        <w:rPr>
          <w:szCs w:val="24"/>
        </w:rPr>
        <w:t xml:space="preserve"> </w:t>
      </w:r>
      <w:r w:rsidRPr="007D6779">
        <w:rPr>
          <w:i/>
          <w:szCs w:val="24"/>
        </w:rPr>
        <w:t>R. c. Beaudry</w:t>
      </w:r>
      <w:r w:rsidRPr="007D6779">
        <w:rPr>
          <w:szCs w:val="24"/>
        </w:rPr>
        <w:t>, 2007 CSC 5, [2007] 1 R.C.S. 190</w:t>
      </w:r>
      <w:r w:rsidRPr="007D6779">
        <w:rPr>
          <w:color w:val="000000"/>
          <w:szCs w:val="24"/>
          <w:lang w:eastAsia="en-US"/>
        </w:rPr>
        <w:t xml:space="preserve">; </w:t>
      </w:r>
      <w:r w:rsidRPr="007D6779">
        <w:rPr>
          <w:b/>
          <w:szCs w:val="24"/>
        </w:rPr>
        <w:t xml:space="preserve">arrêts mentionnés : </w:t>
      </w:r>
      <w:r w:rsidRPr="007D6779">
        <w:rPr>
          <w:i/>
          <w:szCs w:val="24"/>
        </w:rPr>
        <w:t>R. c. Yebes</w:t>
      </w:r>
      <w:r w:rsidRPr="007D6779">
        <w:rPr>
          <w:szCs w:val="24"/>
        </w:rPr>
        <w:t xml:space="preserve">, [1987] 2 R.C.S. 168; </w:t>
      </w:r>
      <w:r w:rsidRPr="007D6779">
        <w:rPr>
          <w:i/>
          <w:szCs w:val="24"/>
        </w:rPr>
        <w:t>R. c. Biniaris</w:t>
      </w:r>
      <w:r w:rsidRPr="007D6779">
        <w:rPr>
          <w:szCs w:val="24"/>
        </w:rPr>
        <w:t xml:space="preserve">, 2000 CSC 15, [2000] 1 R.C.S. 381; </w:t>
      </w:r>
      <w:r w:rsidRPr="007D6779">
        <w:rPr>
          <w:i/>
          <w:szCs w:val="24"/>
        </w:rPr>
        <w:t>R. c. O’Brien</w:t>
      </w:r>
      <w:r w:rsidRPr="007D6779">
        <w:rPr>
          <w:szCs w:val="24"/>
        </w:rPr>
        <w:t>, 2011 CSC 29</w:t>
      </w:r>
      <w:r w:rsidR="00F35C40">
        <w:rPr>
          <w:szCs w:val="24"/>
        </w:rPr>
        <w:t>, [2011] 2 R.C.S. 485</w:t>
      </w:r>
      <w:r w:rsidRPr="007D6779">
        <w:rPr>
          <w:szCs w:val="24"/>
        </w:rPr>
        <w:t xml:space="preserve">; </w:t>
      </w:r>
      <w:r w:rsidRPr="007D6779">
        <w:rPr>
          <w:i/>
          <w:szCs w:val="24"/>
        </w:rPr>
        <w:t>R. c. C.L.Y.</w:t>
      </w:r>
      <w:r w:rsidRPr="007D6779">
        <w:rPr>
          <w:szCs w:val="24"/>
        </w:rPr>
        <w:t xml:space="preserve">, 2008 CSC 2, [2008] 1 R.C.S. 5; </w:t>
      </w:r>
      <w:r w:rsidRPr="007D6779">
        <w:rPr>
          <w:rStyle w:val="italic"/>
          <w:i/>
          <w:iCs/>
          <w:color w:val="000000"/>
          <w:szCs w:val="24"/>
        </w:rPr>
        <w:t xml:space="preserve">R. c. Morrissey </w:t>
      </w:r>
      <w:r w:rsidRPr="007D6779">
        <w:rPr>
          <w:rStyle w:val="italic"/>
          <w:iCs/>
          <w:color w:val="000000"/>
          <w:szCs w:val="24"/>
        </w:rPr>
        <w:t>(1995), 97 C.C.C. (3d) 193</w:t>
      </w:r>
      <w:r w:rsidRPr="007D6779">
        <w:rPr>
          <w:szCs w:val="24"/>
        </w:rPr>
        <w:t>.</w:t>
      </w:r>
    </w:p>
    <w:p w:rsidR="00411CFB" w:rsidRPr="007D6779" w:rsidRDefault="00411CFB" w:rsidP="00411CFB">
      <w:pPr>
        <w:pStyle w:val="SCCNormalDoubleSpacing"/>
        <w:keepNext/>
        <w:keepLines/>
        <w:spacing w:after="480"/>
        <w:rPr>
          <w:szCs w:val="24"/>
        </w:rPr>
      </w:pPr>
      <w:r w:rsidRPr="007D6779">
        <w:rPr>
          <w:szCs w:val="24"/>
        </w:rPr>
        <w:t>Citée par la juge Charron</w:t>
      </w:r>
      <w:r w:rsidR="00F35C40">
        <w:rPr>
          <w:szCs w:val="24"/>
        </w:rPr>
        <w:t xml:space="preserve"> (souscrivant aux motifs du juge LeBel quant au résultat)</w:t>
      </w:r>
    </w:p>
    <w:p w:rsidR="00411CFB" w:rsidRDefault="00411CFB" w:rsidP="00411CFB">
      <w:pPr>
        <w:pStyle w:val="SCCNormalDoubleSpacing"/>
        <w:widowControl w:val="0"/>
        <w:spacing w:after="480"/>
        <w:rPr>
          <w:szCs w:val="24"/>
        </w:rPr>
      </w:pPr>
      <w:r w:rsidRPr="007D6779">
        <w:rPr>
          <w:b/>
          <w:szCs w:val="24"/>
        </w:rPr>
        <w:tab/>
        <w:t>Arrêt appliqué :</w:t>
      </w:r>
      <w:r w:rsidRPr="007D6779">
        <w:rPr>
          <w:szCs w:val="24"/>
        </w:rPr>
        <w:t xml:space="preserve"> </w:t>
      </w:r>
      <w:r w:rsidRPr="007D6779">
        <w:rPr>
          <w:i/>
          <w:szCs w:val="24"/>
        </w:rPr>
        <w:t>R. c. Lohrer</w:t>
      </w:r>
      <w:r w:rsidRPr="007D6779">
        <w:rPr>
          <w:szCs w:val="24"/>
        </w:rPr>
        <w:t>, 2004 CSC 80, [2004] 3 R.C.S. 732;</w:t>
      </w:r>
      <w:r w:rsidRPr="007D6779">
        <w:rPr>
          <w:b/>
          <w:szCs w:val="24"/>
        </w:rPr>
        <w:t xml:space="preserve"> arrêt expliqué : </w:t>
      </w:r>
      <w:r w:rsidRPr="007D6779">
        <w:rPr>
          <w:i/>
          <w:szCs w:val="24"/>
        </w:rPr>
        <w:t>R. c. Beaudry</w:t>
      </w:r>
      <w:r w:rsidRPr="007D6779">
        <w:rPr>
          <w:szCs w:val="24"/>
        </w:rPr>
        <w:t>, 2007 CSC 5, [2007] 1 R.C.S. 190</w:t>
      </w:r>
      <w:r w:rsidRPr="007D6779">
        <w:rPr>
          <w:color w:val="000000"/>
          <w:szCs w:val="24"/>
          <w:lang w:eastAsia="en-US"/>
        </w:rPr>
        <w:t>;</w:t>
      </w:r>
      <w:r w:rsidRPr="007D6779">
        <w:rPr>
          <w:szCs w:val="24"/>
        </w:rPr>
        <w:t xml:space="preserve"> </w:t>
      </w:r>
      <w:r w:rsidRPr="007D6779">
        <w:rPr>
          <w:b/>
          <w:szCs w:val="24"/>
        </w:rPr>
        <w:t xml:space="preserve">arrêts mentionnés : </w:t>
      </w:r>
      <w:r w:rsidRPr="007D6779">
        <w:rPr>
          <w:i/>
          <w:szCs w:val="24"/>
        </w:rPr>
        <w:t xml:space="preserve">R. </w:t>
      </w:r>
      <w:r w:rsidRPr="007D6779">
        <w:rPr>
          <w:i/>
          <w:szCs w:val="24"/>
        </w:rPr>
        <w:lastRenderedPageBreak/>
        <w:t>c. Yebes</w:t>
      </w:r>
      <w:r w:rsidRPr="007D6779">
        <w:rPr>
          <w:szCs w:val="24"/>
        </w:rPr>
        <w:t xml:space="preserve">, [1987] 2 R.C.S. 168; </w:t>
      </w:r>
      <w:r w:rsidRPr="007D6779">
        <w:rPr>
          <w:i/>
          <w:szCs w:val="24"/>
        </w:rPr>
        <w:t>R. c. Biniaris</w:t>
      </w:r>
      <w:r w:rsidRPr="007D6779">
        <w:rPr>
          <w:szCs w:val="24"/>
        </w:rPr>
        <w:t xml:space="preserve">, 2000 CSC 15, [2000] 1 R.C.S. 381; </w:t>
      </w:r>
      <w:r w:rsidRPr="007D6779">
        <w:rPr>
          <w:rStyle w:val="italic"/>
          <w:i/>
          <w:iCs/>
          <w:color w:val="000000"/>
          <w:szCs w:val="24"/>
        </w:rPr>
        <w:t xml:space="preserve">R. c. Morrissey </w:t>
      </w:r>
      <w:r w:rsidRPr="007D6779">
        <w:rPr>
          <w:rStyle w:val="italic"/>
          <w:iCs/>
          <w:color w:val="000000"/>
          <w:szCs w:val="24"/>
        </w:rPr>
        <w:t>(1995), 97 C.C.C. (3d) 193</w:t>
      </w:r>
      <w:r w:rsidRPr="007D6779">
        <w:rPr>
          <w:szCs w:val="24"/>
        </w:rPr>
        <w:t xml:space="preserve">; </w:t>
      </w:r>
      <w:r w:rsidRPr="007D6779">
        <w:rPr>
          <w:i/>
          <w:szCs w:val="24"/>
        </w:rPr>
        <w:t>R. c. Pittiman</w:t>
      </w:r>
      <w:r w:rsidRPr="007D6779">
        <w:rPr>
          <w:szCs w:val="24"/>
        </w:rPr>
        <w:t xml:space="preserve">, 2006 CSC 9, [2006] 1 R.C.S. 381; </w:t>
      </w:r>
      <w:r w:rsidRPr="007D6779">
        <w:rPr>
          <w:i/>
          <w:szCs w:val="24"/>
        </w:rPr>
        <w:t>R. c. Jaw</w:t>
      </w:r>
      <w:r w:rsidRPr="007D6779">
        <w:rPr>
          <w:szCs w:val="24"/>
        </w:rPr>
        <w:t>, 2009 CSC 42, [2009] 3 R.C.S. 26.</w:t>
      </w:r>
    </w:p>
    <w:p w:rsidR="00411CFB" w:rsidRPr="007D6779" w:rsidRDefault="00411CFB" w:rsidP="00411CFB">
      <w:pPr>
        <w:pStyle w:val="SCCNormalDoubleSpacing"/>
        <w:keepNext/>
        <w:keepLines/>
        <w:spacing w:after="480"/>
        <w:rPr>
          <w:szCs w:val="24"/>
        </w:rPr>
      </w:pPr>
      <w:r w:rsidRPr="007D6779">
        <w:rPr>
          <w:szCs w:val="24"/>
        </w:rPr>
        <w:t>Citée par la juge Abella</w:t>
      </w:r>
      <w:r w:rsidR="00F35C40">
        <w:rPr>
          <w:szCs w:val="24"/>
        </w:rPr>
        <w:t xml:space="preserve"> (souscrivant aux motifs du juge LeBel quant au résultat)</w:t>
      </w:r>
    </w:p>
    <w:p w:rsidR="00411CFB" w:rsidRPr="007D6779" w:rsidRDefault="00411CFB" w:rsidP="00411CFB">
      <w:pPr>
        <w:pStyle w:val="SCCNormalDoubleSpacing"/>
        <w:widowControl w:val="0"/>
        <w:spacing w:after="480"/>
        <w:rPr>
          <w:szCs w:val="24"/>
        </w:rPr>
      </w:pPr>
      <w:r w:rsidRPr="007D6779">
        <w:rPr>
          <w:szCs w:val="24"/>
        </w:rPr>
        <w:tab/>
      </w:r>
      <w:r w:rsidRPr="007D6779">
        <w:rPr>
          <w:b/>
          <w:szCs w:val="24"/>
        </w:rPr>
        <w:t>Arrêt mentionné :</w:t>
      </w:r>
      <w:r w:rsidRPr="007D6779">
        <w:rPr>
          <w:szCs w:val="24"/>
        </w:rPr>
        <w:t xml:space="preserve"> </w:t>
      </w:r>
      <w:r w:rsidRPr="007D6779">
        <w:rPr>
          <w:i/>
          <w:szCs w:val="24"/>
        </w:rPr>
        <w:t>R. c. Beaudry</w:t>
      </w:r>
      <w:r w:rsidRPr="007D6779">
        <w:rPr>
          <w:szCs w:val="24"/>
        </w:rPr>
        <w:t>, 2007 CSC 5, [2007] 1 R.C.S. 190.</w:t>
      </w:r>
    </w:p>
    <w:p w:rsidR="00411CFB" w:rsidRPr="007D6779" w:rsidRDefault="00411CFB" w:rsidP="00411CFB">
      <w:pPr>
        <w:pStyle w:val="SCCNormalDoubleSpacing"/>
        <w:keepNext/>
        <w:tabs>
          <w:tab w:val="center" w:pos="4140"/>
        </w:tabs>
        <w:spacing w:after="480"/>
        <w:rPr>
          <w:b/>
          <w:szCs w:val="24"/>
        </w:rPr>
      </w:pPr>
      <w:r w:rsidRPr="007D6779">
        <w:rPr>
          <w:b/>
          <w:szCs w:val="24"/>
        </w:rPr>
        <w:t>Lois et règlements cités</w:t>
      </w:r>
    </w:p>
    <w:p w:rsidR="00411CFB" w:rsidRPr="007D6779" w:rsidRDefault="00411CFB" w:rsidP="00411CFB">
      <w:pPr>
        <w:pStyle w:val="SCCNormalDoubleSpacing"/>
        <w:spacing w:after="480"/>
        <w:ind w:left="539" w:hanging="539"/>
        <w:rPr>
          <w:szCs w:val="24"/>
        </w:rPr>
      </w:pPr>
      <w:r w:rsidRPr="007D6779">
        <w:rPr>
          <w:i/>
          <w:szCs w:val="24"/>
        </w:rPr>
        <w:t>Code criminel</w:t>
      </w:r>
      <w:r w:rsidRPr="007D6779">
        <w:rPr>
          <w:szCs w:val="24"/>
        </w:rPr>
        <w:t>, L.</w:t>
      </w:r>
      <w:r w:rsidRPr="007D6779">
        <w:rPr>
          <w:color w:val="000000"/>
          <w:szCs w:val="24"/>
        </w:rPr>
        <w:t>R.C. 1985, ch. C</w:t>
      </w:r>
      <w:r w:rsidRPr="007D6779">
        <w:rPr>
          <w:color w:val="000000"/>
          <w:szCs w:val="24"/>
        </w:rPr>
        <w:noBreakHyphen/>
        <w:t>46, art. </w:t>
      </w:r>
      <w:r w:rsidRPr="007D6779">
        <w:rPr>
          <w:szCs w:val="24"/>
        </w:rPr>
        <w:t>686(1)</w:t>
      </w:r>
      <w:r w:rsidRPr="007D6779">
        <w:rPr>
          <w:i/>
          <w:szCs w:val="24"/>
        </w:rPr>
        <w:t>a</w:t>
      </w:r>
      <w:r w:rsidRPr="007D6779">
        <w:rPr>
          <w:szCs w:val="24"/>
        </w:rPr>
        <w:t>)</w:t>
      </w:r>
      <w:r>
        <w:rPr>
          <w:szCs w:val="24"/>
        </w:rPr>
        <w:t xml:space="preserve">, </w:t>
      </w:r>
      <w:r w:rsidRPr="007D6779">
        <w:rPr>
          <w:i/>
          <w:szCs w:val="24"/>
        </w:rPr>
        <w:t>b</w:t>
      </w:r>
      <w:r w:rsidRPr="007D6779">
        <w:rPr>
          <w:szCs w:val="24"/>
        </w:rPr>
        <w:t>).</w:t>
      </w:r>
    </w:p>
    <w:p w:rsidR="00411CFB" w:rsidRPr="007D6779" w:rsidRDefault="00411CFB" w:rsidP="00411CFB">
      <w:pPr>
        <w:pStyle w:val="SCCNormalDoubleSpacing"/>
        <w:keepNext/>
        <w:spacing w:after="480"/>
        <w:ind w:left="540" w:hanging="540"/>
        <w:rPr>
          <w:b/>
          <w:szCs w:val="24"/>
        </w:rPr>
      </w:pPr>
      <w:r w:rsidRPr="007D6779">
        <w:rPr>
          <w:b/>
          <w:szCs w:val="24"/>
        </w:rPr>
        <w:t>Doctrine citée</w:t>
      </w:r>
    </w:p>
    <w:p w:rsidR="00411CFB" w:rsidRPr="007D6779" w:rsidRDefault="00F35C40" w:rsidP="00411CFB">
      <w:pPr>
        <w:pStyle w:val="SCCNormalDoubleSpacing"/>
        <w:spacing w:after="720" w:line="240" w:lineRule="auto"/>
        <w:ind w:left="567" w:hanging="567"/>
        <w:rPr>
          <w:color w:val="000000"/>
          <w:szCs w:val="24"/>
        </w:rPr>
      </w:pPr>
      <w:r>
        <w:rPr>
          <w:i/>
          <w:color w:val="000000"/>
          <w:szCs w:val="24"/>
        </w:rPr>
        <w:t>Le Nouveau Petit Robert : d</w:t>
      </w:r>
      <w:r w:rsidR="00411CFB" w:rsidRPr="007D6779">
        <w:rPr>
          <w:i/>
          <w:color w:val="000000"/>
          <w:szCs w:val="24"/>
        </w:rPr>
        <w:t>ictionnaire alphabétique et analogique de la langue française</w:t>
      </w:r>
      <w:r w:rsidR="00411CFB" w:rsidRPr="007D6779">
        <w:rPr>
          <w:color w:val="000000"/>
          <w:szCs w:val="24"/>
        </w:rPr>
        <w:t>.  Paris : Le Robert, 2010, « apparent ».</w:t>
      </w:r>
    </w:p>
    <w:p w:rsidR="00411CFB" w:rsidRPr="007D6779" w:rsidRDefault="00411CFB" w:rsidP="00411CFB">
      <w:pPr>
        <w:pStyle w:val="SCCNormalDoubleSpacing"/>
        <w:spacing w:after="480"/>
        <w:rPr>
          <w:szCs w:val="24"/>
        </w:rPr>
      </w:pPr>
      <w:r w:rsidRPr="007D6779">
        <w:rPr>
          <w:szCs w:val="24"/>
        </w:rPr>
        <w:tab/>
        <w:t xml:space="preserve">POURVOI contre un arrêt de la Cour d’appel du Manitoba (les juges </w:t>
      </w:r>
      <w:r w:rsidR="00D967B2" w:rsidRPr="007D6779">
        <w:rPr>
          <w:szCs w:val="24"/>
        </w:rPr>
        <w:fldChar w:fldCharType="begin"/>
      </w:r>
      <w:r w:rsidRPr="007D6779">
        <w:rPr>
          <w:szCs w:val="24"/>
        </w:rPr>
        <w:instrText xml:space="preserve"> SEQ CHAPTER \h \r 1</w:instrText>
      </w:r>
      <w:r w:rsidR="00D967B2" w:rsidRPr="007D6779">
        <w:rPr>
          <w:szCs w:val="24"/>
        </w:rPr>
        <w:fldChar w:fldCharType="end"/>
      </w:r>
      <w:r w:rsidRPr="007D6779">
        <w:rPr>
          <w:szCs w:val="24"/>
        </w:rPr>
        <w:t xml:space="preserve">Monnin, Hamilton et Freedman), </w:t>
      </w:r>
      <w:r w:rsidR="00D967B2" w:rsidRPr="007D6779">
        <w:rPr>
          <w:szCs w:val="24"/>
        </w:rPr>
        <w:fldChar w:fldCharType="begin"/>
      </w:r>
      <w:r w:rsidRPr="007D6779">
        <w:rPr>
          <w:szCs w:val="24"/>
        </w:rPr>
        <w:instrText xml:space="preserve"> SEQ CHAPTER \h \r 1</w:instrText>
      </w:r>
      <w:r w:rsidR="00D967B2" w:rsidRPr="007D6779">
        <w:rPr>
          <w:szCs w:val="24"/>
        </w:rPr>
        <w:fldChar w:fldCharType="end"/>
      </w:r>
      <w:r w:rsidRPr="007D6779">
        <w:rPr>
          <w:szCs w:val="24"/>
        </w:rPr>
        <w:t xml:space="preserve">2009 MBCA 71, 240 Man. R. (2d) 135, 456 W.A.C. 135, 245 C.C.C. (3d) 331, 69 C.R. (6th) 163, [2009] 8 W.W.R. 581, [2009] M.J. No. 252 (QL), 2009 CarswellMan 342, qui a annulé la déclaration de culpabilité inscrite par la juge Simonsen, </w:t>
      </w:r>
      <w:r w:rsidR="00D967B2" w:rsidRPr="007D6779">
        <w:rPr>
          <w:szCs w:val="24"/>
        </w:rPr>
        <w:fldChar w:fldCharType="begin"/>
      </w:r>
      <w:r w:rsidRPr="007D6779">
        <w:rPr>
          <w:szCs w:val="24"/>
        </w:rPr>
        <w:instrText xml:space="preserve"> SEQ CHAPTER \h \r 1</w:instrText>
      </w:r>
      <w:r w:rsidR="00D967B2" w:rsidRPr="007D6779">
        <w:rPr>
          <w:szCs w:val="24"/>
        </w:rPr>
        <w:fldChar w:fldCharType="end"/>
      </w:r>
      <w:r w:rsidRPr="007D6779">
        <w:rPr>
          <w:szCs w:val="24"/>
        </w:rPr>
        <w:t xml:space="preserve">2007 MBQB 219, 219 Man. R. (2d) 63, [2007] M.J. No. 324 (QL), 2007 CarswellMan 352, et ordonné la tenue d’un nouveau procès.  </w:t>
      </w:r>
      <w:r w:rsidRPr="007D6779">
        <w:rPr>
          <w:szCs w:val="24"/>
        </w:rPr>
        <w:lastRenderedPageBreak/>
        <w:t>Pourvoi accueilli, la juge en chef McLachlin et les juges Binnie, Fish et Cromwell sont dissidents.</w:t>
      </w:r>
    </w:p>
    <w:p w:rsidR="00411CFB" w:rsidRPr="007D6779" w:rsidRDefault="00411CFB" w:rsidP="00411CFB">
      <w:pPr>
        <w:pStyle w:val="SCCNormalDoubleSpacing"/>
        <w:spacing w:after="480"/>
        <w:rPr>
          <w:szCs w:val="24"/>
        </w:rPr>
      </w:pPr>
      <w:r w:rsidRPr="007D6779">
        <w:rPr>
          <w:rStyle w:val="SCCCounselNameChar"/>
          <w:szCs w:val="24"/>
        </w:rPr>
        <w:tab/>
        <w:t>Elizabeth A. Thomson</w:t>
      </w:r>
      <w:r w:rsidRPr="007D6779">
        <w:rPr>
          <w:rStyle w:val="SCCCounselSeparatorChar"/>
          <w:szCs w:val="24"/>
        </w:rPr>
        <w:t xml:space="preserve"> et </w:t>
      </w:r>
      <w:r w:rsidRPr="007D6779">
        <w:rPr>
          <w:rStyle w:val="SCCCounselNameChar"/>
          <w:szCs w:val="24"/>
        </w:rPr>
        <w:t>Ami Kotler</w:t>
      </w:r>
      <w:r w:rsidRPr="007D6779">
        <w:rPr>
          <w:rStyle w:val="SCCCounselPartyRoleChar"/>
          <w:szCs w:val="24"/>
        </w:rPr>
        <w:t>, pour l’appelante.</w:t>
      </w:r>
    </w:p>
    <w:p w:rsidR="00F35C40" w:rsidRDefault="00411CFB" w:rsidP="00411CFB">
      <w:pPr>
        <w:pStyle w:val="SCCNormalDoubleSpacing"/>
        <w:spacing w:after="480"/>
        <w:rPr>
          <w:rStyle w:val="SCCCounselPartyRoleChar"/>
          <w:szCs w:val="24"/>
        </w:rPr>
      </w:pPr>
      <w:r w:rsidRPr="007D6779">
        <w:rPr>
          <w:rStyle w:val="SCCCounselNameChar"/>
          <w:szCs w:val="24"/>
        </w:rPr>
        <w:tab/>
        <w:t>Richard J. Wolson</w:t>
      </w:r>
      <w:r w:rsidRPr="006B78EE">
        <w:rPr>
          <w:rStyle w:val="SCCCounselNameChar"/>
          <w:i w:val="0"/>
          <w:szCs w:val="24"/>
        </w:rPr>
        <w:t xml:space="preserve">, </w:t>
      </w:r>
      <w:proofErr w:type="gramStart"/>
      <w:r w:rsidRPr="007D6779">
        <w:rPr>
          <w:rStyle w:val="SCCCounselNameChar"/>
          <w:szCs w:val="24"/>
        </w:rPr>
        <w:t>c.r.</w:t>
      </w:r>
      <w:r w:rsidRPr="006B78EE">
        <w:rPr>
          <w:rStyle w:val="SCCCounselNameChar"/>
          <w:i w:val="0"/>
          <w:szCs w:val="24"/>
        </w:rPr>
        <w:t>,</w:t>
      </w:r>
      <w:proofErr w:type="gramEnd"/>
      <w:r w:rsidRPr="007D6779">
        <w:rPr>
          <w:rStyle w:val="SCCCounselSeparatorChar"/>
          <w:szCs w:val="24"/>
        </w:rPr>
        <w:t xml:space="preserve"> et </w:t>
      </w:r>
      <w:r w:rsidRPr="007D6779">
        <w:rPr>
          <w:rStyle w:val="SCCCounselNameChar"/>
          <w:szCs w:val="24"/>
        </w:rPr>
        <w:t xml:space="preserve">Evan </w:t>
      </w:r>
      <w:r w:rsidR="00680750">
        <w:rPr>
          <w:rStyle w:val="SCCCounselNameChar"/>
          <w:szCs w:val="24"/>
        </w:rPr>
        <w:t xml:space="preserve">J. </w:t>
      </w:r>
      <w:r w:rsidRPr="007D6779">
        <w:rPr>
          <w:rStyle w:val="SCCCounselNameChar"/>
          <w:szCs w:val="24"/>
        </w:rPr>
        <w:t>Roitenberg</w:t>
      </w:r>
      <w:r w:rsidRPr="007D6779">
        <w:rPr>
          <w:rStyle w:val="SCCCounselPartyRoleChar"/>
          <w:szCs w:val="24"/>
        </w:rPr>
        <w:t>, pour l’intimé.</w:t>
      </w:r>
    </w:p>
    <w:p w:rsidR="00411CFB" w:rsidRPr="007D6779" w:rsidRDefault="00411CFB" w:rsidP="00411CFB">
      <w:pPr>
        <w:pStyle w:val="SCCNormalDoubleSpacing"/>
        <w:spacing w:after="480"/>
        <w:rPr>
          <w:rStyle w:val="SCCCounselPartyRoleChar"/>
          <w:szCs w:val="24"/>
        </w:rPr>
      </w:pPr>
      <w:r w:rsidRPr="007D6779">
        <w:rPr>
          <w:rStyle w:val="SCCCounselNameChar"/>
          <w:szCs w:val="24"/>
        </w:rPr>
        <w:tab/>
        <w:t>James D. Sutton</w:t>
      </w:r>
      <w:r w:rsidRPr="007D6779">
        <w:rPr>
          <w:rStyle w:val="SCCCounselSeparatorChar"/>
          <w:szCs w:val="24"/>
        </w:rPr>
        <w:t xml:space="preserve"> et </w:t>
      </w:r>
      <w:r w:rsidRPr="007D6779">
        <w:rPr>
          <w:rStyle w:val="SCCCounselNameChar"/>
          <w:szCs w:val="24"/>
        </w:rPr>
        <w:t>Carole Sheppard</w:t>
      </w:r>
      <w:r w:rsidR="00680750">
        <w:rPr>
          <w:rStyle w:val="SCCCounselPartyRoleChar"/>
          <w:szCs w:val="24"/>
        </w:rPr>
        <w:t>, pour l’intervenant le D</w:t>
      </w:r>
      <w:r w:rsidRPr="007D6779">
        <w:rPr>
          <w:rStyle w:val="SCCCounselPartyRoleChar"/>
          <w:szCs w:val="24"/>
        </w:rPr>
        <w:t>irecteur des poursuites pénales du Canada.</w:t>
      </w:r>
    </w:p>
    <w:p w:rsidR="00411CFB" w:rsidRDefault="00411CFB" w:rsidP="00411CFB">
      <w:pPr>
        <w:pStyle w:val="SCCNormalDoubleSpacing"/>
        <w:spacing w:after="480"/>
        <w:rPr>
          <w:rStyle w:val="SCCCounselPartyRoleChar"/>
          <w:szCs w:val="24"/>
        </w:rPr>
      </w:pPr>
      <w:r w:rsidRPr="007D6779">
        <w:rPr>
          <w:rStyle w:val="SCCCounselNameChar"/>
          <w:szCs w:val="24"/>
        </w:rPr>
        <w:tab/>
        <w:t>Joan Barrett</w:t>
      </w:r>
      <w:r w:rsidRPr="007D6779">
        <w:rPr>
          <w:rStyle w:val="SCCCounselPartyRoleChar"/>
          <w:szCs w:val="24"/>
        </w:rPr>
        <w:t>, pour l’intervenant le procureur général de l’Ontario.</w:t>
      </w:r>
    </w:p>
    <w:p w:rsidR="00411CFB" w:rsidRDefault="006C18C0" w:rsidP="006C18C0">
      <w:pPr>
        <w:pStyle w:val="SCCNormalDoubleSpacing"/>
        <w:spacing w:after="480"/>
      </w:pPr>
      <w:r>
        <w:rPr>
          <w:rStyle w:val="SCCCounselPartyRoleChar"/>
          <w:szCs w:val="24"/>
        </w:rPr>
        <w:tab/>
        <w:t>Version française des motifs de la juge en chef McLachlin et des juges Binnie, Fish et Cromwell rendus par</w:t>
      </w:r>
      <w:r w:rsidR="00411CFB" w:rsidRPr="007D6779">
        <w:rPr>
          <w:szCs w:val="24"/>
        </w:rPr>
        <w:tab/>
      </w:r>
    </w:p>
    <w:p w:rsidR="00411CFB" w:rsidRPr="00F3011F" w:rsidRDefault="00411CFB" w:rsidP="00411CFB">
      <w:pPr>
        <w:tabs>
          <w:tab w:val="left" w:pos="-1440"/>
          <w:tab w:val="left" w:pos="-720"/>
          <w:tab w:val="left" w:pos="1170"/>
        </w:tabs>
        <w:spacing w:before="480" w:after="480" w:line="480" w:lineRule="auto"/>
        <w:jc w:val="both"/>
        <w:rPr>
          <w:szCs w:val="24"/>
          <w:lang w:val="fr-CA"/>
        </w:rPr>
      </w:pPr>
      <w:r w:rsidRPr="00F3011F">
        <w:rPr>
          <w:szCs w:val="24"/>
          <w:lang w:val="fr-CA"/>
        </w:rPr>
        <w:tab/>
      </w:r>
      <w:r w:rsidRPr="00F3011F">
        <w:rPr>
          <w:smallCaps/>
          <w:szCs w:val="24"/>
          <w:lang w:val="fr-CA"/>
        </w:rPr>
        <w:t xml:space="preserve">Le juge Fish </w:t>
      </w:r>
      <w:r w:rsidR="003312CB" w:rsidRPr="003312CB">
        <w:rPr>
          <w:szCs w:val="24"/>
          <w:lang w:val="fr-CA"/>
        </w:rPr>
        <w:t xml:space="preserve">(dissident) </w:t>
      </w:r>
      <w:r w:rsidRPr="00F3011F">
        <w:rPr>
          <w:szCs w:val="24"/>
          <w:lang w:val="fr-CA"/>
        </w:rPr>
        <w:t xml:space="preserve">— </w:t>
      </w:r>
    </w:p>
    <w:p w:rsidR="00411CFB" w:rsidRPr="003312CB" w:rsidRDefault="00411CFB" w:rsidP="00411CFB">
      <w:pPr>
        <w:pStyle w:val="TitleTitre-AltT"/>
        <w:keepNext/>
        <w:spacing w:before="0" w:after="720"/>
        <w:jc w:val="center"/>
        <w:rPr>
          <w:rFonts w:cs="Times New Roman"/>
          <w:szCs w:val="24"/>
          <w:lang w:val="fr-CA"/>
        </w:rPr>
      </w:pPr>
      <w:r w:rsidRPr="003312CB">
        <w:rPr>
          <w:rFonts w:cs="Times New Roman"/>
          <w:szCs w:val="24"/>
          <w:lang w:val="fr-CA"/>
        </w:rPr>
        <w:t>I</w:t>
      </w:r>
    </w:p>
    <w:p w:rsidR="00411CFB" w:rsidRPr="00F3011F" w:rsidRDefault="00411CFB" w:rsidP="00411CFB">
      <w:pPr>
        <w:pStyle w:val="ParaNoNdepar-AltN"/>
        <w:rPr>
          <w:rFonts w:cs="Times New Roman"/>
          <w:szCs w:val="24"/>
          <w:lang w:val="fr-CA"/>
        </w:rPr>
      </w:pPr>
      <w:r w:rsidRPr="00F3011F">
        <w:rPr>
          <w:rFonts w:cs="Times New Roman"/>
          <w:szCs w:val="24"/>
          <w:lang w:val="fr-CA"/>
        </w:rPr>
        <w:t>Terrence Sinclair a été jugé et déclaré coupable d’homicide involontaire coupable par la Cour du Banc de la Reine du Manitoba (2007 MBQB 219, 219 Man. R. (2d) 63</w:t>
      </w:r>
      <w:r w:rsidR="003312CB">
        <w:rPr>
          <w:rFonts w:cs="Times New Roman"/>
          <w:szCs w:val="24"/>
          <w:lang w:val="fr-CA"/>
        </w:rPr>
        <w:t>)</w:t>
      </w:r>
      <w:r w:rsidRPr="00F3011F">
        <w:rPr>
          <w:rFonts w:cs="Times New Roman"/>
          <w:szCs w:val="24"/>
          <w:lang w:val="fr-CA"/>
        </w:rPr>
        <w:t xml:space="preserve">.  La Cour d’appel a annulé la déclaration de culpabilité et a ordonné un nouveau procès (2009 MBCA 71, 240 Man. R. (2d) 135).  Le ministère </w:t>
      </w:r>
      <w:r w:rsidRPr="00F3011F">
        <w:rPr>
          <w:rFonts w:cs="Times New Roman"/>
          <w:szCs w:val="24"/>
          <w:lang w:val="fr-CA"/>
        </w:rPr>
        <w:lastRenderedPageBreak/>
        <w:t xml:space="preserve">public interjette appel avec l’autorisation de la Cour, et le litige porte sur le critère qui permet de conclure au caractère déraisonnable d’un verdict pour l’application du </w:t>
      </w:r>
      <w:proofErr w:type="spellStart"/>
      <w:r w:rsidRPr="00F3011F">
        <w:rPr>
          <w:rFonts w:cs="Times New Roman"/>
          <w:szCs w:val="24"/>
          <w:lang w:val="fr-CA"/>
        </w:rPr>
        <w:t>sous</w:t>
      </w:r>
      <w:r w:rsidRPr="00F3011F">
        <w:rPr>
          <w:rFonts w:cs="Times New Roman"/>
          <w:szCs w:val="24"/>
          <w:lang w:val="fr-CA"/>
        </w:rPr>
        <w:noBreakHyphen/>
        <w:t>al</w:t>
      </w:r>
      <w:proofErr w:type="spellEnd"/>
      <w:r w:rsidRPr="00F3011F">
        <w:rPr>
          <w:rFonts w:cs="Times New Roman"/>
          <w:szCs w:val="24"/>
          <w:lang w:val="fr-CA"/>
        </w:rPr>
        <w:t>. 686(1)</w:t>
      </w:r>
      <w:r w:rsidRPr="00F3011F">
        <w:rPr>
          <w:rFonts w:cs="Times New Roman"/>
          <w:i/>
          <w:szCs w:val="24"/>
          <w:lang w:val="fr-CA"/>
        </w:rPr>
        <w:t>a</w:t>
      </w:r>
      <w:r w:rsidRPr="00F3011F">
        <w:rPr>
          <w:rFonts w:cs="Times New Roman"/>
          <w:szCs w:val="24"/>
          <w:lang w:val="fr-CA"/>
        </w:rPr>
        <w:t xml:space="preserve">)(i) du </w:t>
      </w:r>
      <w:r w:rsidRPr="00F3011F">
        <w:rPr>
          <w:rFonts w:cs="Times New Roman"/>
          <w:i/>
          <w:szCs w:val="24"/>
          <w:lang w:val="fr-CA"/>
        </w:rPr>
        <w:t>Code criminel</w:t>
      </w:r>
      <w:r w:rsidRPr="00F3011F">
        <w:rPr>
          <w:rFonts w:cs="Times New Roman"/>
          <w:szCs w:val="24"/>
          <w:lang w:val="fr-CA"/>
        </w:rPr>
        <w:t>, L.R.C. 1985, ch. C</w:t>
      </w:r>
      <w:r w:rsidR="003312CB">
        <w:rPr>
          <w:rFonts w:cs="Times New Roman"/>
          <w:szCs w:val="24"/>
          <w:lang w:val="fr-CA"/>
        </w:rPr>
        <w:t>-</w:t>
      </w:r>
      <w:r w:rsidRPr="00F3011F">
        <w:rPr>
          <w:rFonts w:cs="Times New Roman"/>
          <w:szCs w:val="24"/>
          <w:lang w:val="fr-CA"/>
        </w:rPr>
        <w:t xml:space="preserve">46, suivant l’arrêt </w:t>
      </w:r>
      <w:r w:rsidRPr="00F3011F">
        <w:rPr>
          <w:rFonts w:cs="Times New Roman"/>
          <w:i/>
          <w:szCs w:val="24"/>
          <w:lang w:val="fr-CA"/>
        </w:rPr>
        <w:t>R. c. Beaudry</w:t>
      </w:r>
      <w:r w:rsidRPr="00F3011F">
        <w:rPr>
          <w:rFonts w:cs="Times New Roman"/>
          <w:szCs w:val="24"/>
          <w:lang w:val="fr-CA"/>
        </w:rPr>
        <w:t xml:space="preserve">, 2007 CSC 5, [2007] 1 R.C.S. 190. </w:t>
      </w:r>
    </w:p>
    <w:p w:rsidR="00411CFB" w:rsidRPr="00F3011F" w:rsidRDefault="00411CFB" w:rsidP="00411CFB">
      <w:pPr>
        <w:pStyle w:val="ParaNoNdepar-AltN"/>
        <w:rPr>
          <w:rFonts w:cs="Times New Roman"/>
          <w:szCs w:val="24"/>
          <w:lang w:val="fr-CA"/>
        </w:rPr>
      </w:pPr>
      <w:r w:rsidRPr="00F3011F">
        <w:rPr>
          <w:rFonts w:cs="Times New Roman"/>
          <w:szCs w:val="24"/>
          <w:lang w:val="fr-CA"/>
        </w:rPr>
        <w:t>Je conviens avec la Cour d’appel qu’il faut annuler la déclaration de culpabilité et ordonner un nouveau procès.  Avec égards pour l’opinion contraire, je souscris plus particulièrement à la conclusion que la juge du procès a mal interprété l’essence de la preuve sur un point important et que cette erreur constitue un élément essentiel de son raisonnement.  Enfin, je conviens que la mauvaise interprétation de la preuve par la juge porte donc un coup fatal au verdict.</w:t>
      </w:r>
    </w:p>
    <w:p w:rsidR="00411CFB" w:rsidRPr="00F3011F" w:rsidRDefault="00411CFB" w:rsidP="00411CFB">
      <w:pPr>
        <w:pStyle w:val="ParaNoNdepar-AltN"/>
        <w:rPr>
          <w:rFonts w:cs="Times New Roman"/>
          <w:szCs w:val="24"/>
          <w:lang w:val="fr-CA"/>
        </w:rPr>
      </w:pPr>
      <w:r w:rsidRPr="00F3011F">
        <w:rPr>
          <w:rFonts w:cs="Times New Roman"/>
          <w:szCs w:val="24"/>
          <w:lang w:val="fr-CA"/>
        </w:rPr>
        <w:t xml:space="preserve">Bien qu’un verdict fondé sur une erreur quant à l’essence de la preuve puisse fort bien être « déraisonnable » au sens général de ce terme, l’arrêt </w:t>
      </w:r>
      <w:r w:rsidRPr="00F3011F">
        <w:rPr>
          <w:rFonts w:cs="Times New Roman"/>
          <w:i/>
          <w:szCs w:val="24"/>
          <w:lang w:val="fr-CA"/>
        </w:rPr>
        <w:t>Beaudry</w:t>
      </w:r>
      <w:r w:rsidRPr="00F3011F">
        <w:rPr>
          <w:rFonts w:cs="Times New Roman"/>
          <w:szCs w:val="24"/>
          <w:lang w:val="fr-CA"/>
        </w:rPr>
        <w:t xml:space="preserve"> ne s’applique pas à ce type d’erreur, qui est plutôt régi par l’arrêt </w:t>
      </w:r>
      <w:r w:rsidRPr="00F3011F">
        <w:rPr>
          <w:rFonts w:cs="Times New Roman"/>
          <w:i/>
          <w:szCs w:val="24"/>
          <w:lang w:val="fr-CA"/>
        </w:rPr>
        <w:t>R. c. Lohrer</w:t>
      </w:r>
      <w:r w:rsidRPr="00F3011F">
        <w:rPr>
          <w:rFonts w:cs="Times New Roman"/>
          <w:szCs w:val="24"/>
          <w:lang w:val="fr-CA"/>
        </w:rPr>
        <w:t>, 2004 CSC 80, [2004] 3 R.C.S. 732.  L’arrêt </w:t>
      </w:r>
      <w:r w:rsidRPr="00F3011F">
        <w:rPr>
          <w:rFonts w:cs="Times New Roman"/>
          <w:i/>
          <w:szCs w:val="24"/>
          <w:lang w:val="fr-CA"/>
        </w:rPr>
        <w:t>Beaudry</w:t>
      </w:r>
      <w:r w:rsidRPr="00F3011F">
        <w:rPr>
          <w:rFonts w:cs="Times New Roman"/>
          <w:szCs w:val="24"/>
          <w:lang w:val="fr-CA"/>
        </w:rPr>
        <w:t xml:space="preserve"> ne s’applique pas non plus à la décision de première instance qui est inintelligible à cause de motifs insuffisants, comme celle contestée dans l’arrêt </w:t>
      </w:r>
      <w:r w:rsidRPr="00F3011F">
        <w:rPr>
          <w:rFonts w:cs="Times New Roman"/>
          <w:i/>
          <w:szCs w:val="24"/>
          <w:lang w:val="fr-CA"/>
        </w:rPr>
        <w:t>R. c. Sheppard</w:t>
      </w:r>
      <w:r w:rsidRPr="00F3011F">
        <w:rPr>
          <w:rFonts w:cs="Times New Roman"/>
          <w:szCs w:val="24"/>
          <w:lang w:val="fr-CA"/>
        </w:rPr>
        <w:t xml:space="preserve">, 2002 CSC 26, [2002] 1 R.C.S. 869.  </w:t>
      </w:r>
    </w:p>
    <w:p w:rsidR="00411CFB" w:rsidRPr="00F3011F" w:rsidRDefault="00411CFB" w:rsidP="00411CFB">
      <w:pPr>
        <w:pStyle w:val="ParaNoNdepar-AltN"/>
        <w:rPr>
          <w:rFonts w:cs="Times New Roman"/>
          <w:szCs w:val="24"/>
          <w:lang w:val="fr-CA"/>
        </w:rPr>
      </w:pPr>
      <w:r w:rsidRPr="00F3011F">
        <w:rPr>
          <w:rFonts w:cs="Times New Roman"/>
          <w:szCs w:val="24"/>
          <w:lang w:val="fr-CA"/>
        </w:rPr>
        <w:t>L’arrêt </w:t>
      </w:r>
      <w:r w:rsidRPr="00F3011F">
        <w:rPr>
          <w:rFonts w:cs="Times New Roman"/>
          <w:i/>
          <w:szCs w:val="24"/>
          <w:lang w:val="fr-CA"/>
        </w:rPr>
        <w:t>Beaudry</w:t>
      </w:r>
      <w:r w:rsidRPr="00F3011F">
        <w:rPr>
          <w:rFonts w:cs="Times New Roman"/>
          <w:szCs w:val="24"/>
          <w:lang w:val="fr-CA"/>
        </w:rPr>
        <w:t xml:space="preserve"> ne </w:t>
      </w:r>
      <w:r>
        <w:rPr>
          <w:rFonts w:cs="Times New Roman"/>
          <w:szCs w:val="24"/>
          <w:lang w:val="fr-CA"/>
        </w:rPr>
        <w:t>modifie en rien l</w:t>
      </w:r>
      <w:r w:rsidRPr="00F3011F">
        <w:rPr>
          <w:rFonts w:cs="Times New Roman"/>
          <w:szCs w:val="24"/>
          <w:lang w:val="fr-CA"/>
        </w:rPr>
        <w:t xml:space="preserve">es principes bien établis du contrôle en appel énoncés dans </w:t>
      </w:r>
      <w:r w:rsidRPr="00F3011F">
        <w:rPr>
          <w:rFonts w:cs="Times New Roman"/>
          <w:i/>
          <w:szCs w:val="24"/>
          <w:lang w:val="fr-CA"/>
        </w:rPr>
        <w:t>R. c. Yebes</w:t>
      </w:r>
      <w:r w:rsidRPr="00F3011F">
        <w:rPr>
          <w:rFonts w:cs="Times New Roman"/>
          <w:szCs w:val="24"/>
          <w:lang w:val="fr-CA"/>
        </w:rPr>
        <w:t xml:space="preserve">, [1987] 2 R.C.S. 168, et </w:t>
      </w:r>
      <w:r w:rsidRPr="00F3011F">
        <w:rPr>
          <w:rFonts w:cs="Times New Roman"/>
          <w:i/>
          <w:szCs w:val="24"/>
          <w:lang w:val="fr-CA"/>
        </w:rPr>
        <w:t>R. c. Biniaris</w:t>
      </w:r>
      <w:r w:rsidRPr="00F3011F">
        <w:rPr>
          <w:rFonts w:cs="Times New Roman"/>
          <w:szCs w:val="24"/>
          <w:lang w:val="fr-CA"/>
        </w:rPr>
        <w:t xml:space="preserve">, 2000 CSC 15, [2000] 1 R.C.S. 381.  Ces deux arrêts demeurent applicables lorsqu’il s’agit de </w:t>
      </w:r>
      <w:r w:rsidRPr="00F3011F">
        <w:rPr>
          <w:rFonts w:cs="Times New Roman"/>
          <w:szCs w:val="24"/>
          <w:lang w:val="fr-CA"/>
        </w:rPr>
        <w:lastRenderedPageBreak/>
        <w:t xml:space="preserve">déterminer si un jury ayant reçu des directives adéquates, ou un juge siégeant seul, aurait raisonnablement pu rendre le verdict en cause.  Comme nous le verrons, dans </w:t>
      </w:r>
      <w:r w:rsidRPr="00F3011F">
        <w:rPr>
          <w:rFonts w:cs="Times New Roman"/>
          <w:i/>
          <w:szCs w:val="24"/>
          <w:lang w:val="fr-CA"/>
        </w:rPr>
        <w:t>Beaudry</w:t>
      </w:r>
      <w:r w:rsidRPr="00F3011F">
        <w:rPr>
          <w:rFonts w:cs="Times New Roman"/>
          <w:szCs w:val="24"/>
          <w:lang w:val="fr-CA"/>
        </w:rPr>
        <w:t xml:space="preserve">, l’analyse est plus circonscrite : </w:t>
      </w:r>
      <w:proofErr w:type="spellStart"/>
      <w:r w:rsidRPr="00F3011F">
        <w:rPr>
          <w:rFonts w:cs="Times New Roman"/>
          <w:szCs w:val="24"/>
          <w:lang w:val="fr-CA"/>
        </w:rPr>
        <w:t>appert</w:t>
      </w:r>
      <w:r w:rsidRPr="00F3011F">
        <w:rPr>
          <w:rFonts w:cs="Times New Roman"/>
          <w:szCs w:val="24"/>
          <w:lang w:val="fr-CA"/>
        </w:rPr>
        <w:noBreakHyphen/>
        <w:t>il</w:t>
      </w:r>
      <w:proofErr w:type="spellEnd"/>
      <w:r w:rsidRPr="00F3011F">
        <w:rPr>
          <w:rFonts w:cs="Times New Roman"/>
          <w:szCs w:val="24"/>
          <w:lang w:val="fr-CA"/>
        </w:rPr>
        <w:t xml:space="preserve"> de ses motifs que le juge du procès est</w:t>
      </w:r>
      <w:r w:rsidR="003312CB">
        <w:rPr>
          <w:rFonts w:cs="Times New Roman"/>
          <w:szCs w:val="24"/>
          <w:lang w:val="fr-CA"/>
        </w:rPr>
        <w:t xml:space="preserve"> arrivé à sa conclusion — c’est-à-</w:t>
      </w:r>
      <w:r w:rsidRPr="00F3011F">
        <w:rPr>
          <w:rFonts w:cs="Times New Roman"/>
          <w:szCs w:val="24"/>
          <w:lang w:val="fr-CA"/>
        </w:rPr>
        <w:t xml:space="preserve">dire à son </w:t>
      </w:r>
      <w:r w:rsidRPr="00F3011F">
        <w:rPr>
          <w:rFonts w:cs="Times New Roman"/>
          <w:i/>
          <w:szCs w:val="24"/>
          <w:lang w:val="fr-CA"/>
        </w:rPr>
        <w:t>verdict</w:t>
      </w:r>
      <w:r w:rsidRPr="00F3011F">
        <w:rPr>
          <w:rFonts w:cs="Times New Roman"/>
          <w:szCs w:val="24"/>
          <w:lang w:val="fr-CA"/>
        </w:rPr>
        <w:t xml:space="preserve"> — de manière illogique ou irrationnelle?  Comme le formule la juge Charron, l’arrêt </w:t>
      </w:r>
      <w:r w:rsidRPr="00F3011F">
        <w:rPr>
          <w:rFonts w:cs="Times New Roman"/>
          <w:i/>
          <w:szCs w:val="24"/>
          <w:lang w:val="fr-CA"/>
        </w:rPr>
        <w:t>Beaudry</w:t>
      </w:r>
      <w:r w:rsidRPr="00F3011F">
        <w:rPr>
          <w:rFonts w:cs="Times New Roman"/>
          <w:szCs w:val="24"/>
          <w:lang w:val="fr-CA"/>
        </w:rPr>
        <w:t xml:space="preserve"> s’intéresse aux «</w:t>
      </w:r>
      <w:r>
        <w:rPr>
          <w:rFonts w:cs="Times New Roman"/>
          <w:szCs w:val="24"/>
          <w:lang w:val="fr-CA"/>
        </w:rPr>
        <w:t> </w:t>
      </w:r>
      <w:r w:rsidRPr="00F3011F">
        <w:rPr>
          <w:rFonts w:cs="Times New Roman"/>
          <w:szCs w:val="24"/>
          <w:lang w:val="fr-CA"/>
        </w:rPr>
        <w:t xml:space="preserve">vices fondamentaux du raisonnement qui </w:t>
      </w:r>
      <w:r w:rsidR="003312CB">
        <w:rPr>
          <w:rFonts w:cs="Times New Roman"/>
          <w:szCs w:val="24"/>
          <w:lang w:val="fr-CA"/>
        </w:rPr>
        <w:t>[</w:t>
      </w:r>
      <w:r w:rsidRPr="00F3011F">
        <w:rPr>
          <w:rFonts w:cs="Times New Roman"/>
          <w:szCs w:val="24"/>
          <w:lang w:val="fr-FR"/>
        </w:rPr>
        <w:t>. . .</w:t>
      </w:r>
      <w:r w:rsidR="003312CB">
        <w:rPr>
          <w:rFonts w:cs="Times New Roman"/>
          <w:szCs w:val="24"/>
          <w:lang w:val="fr-FR"/>
        </w:rPr>
        <w:t>]</w:t>
      </w:r>
      <w:r w:rsidRPr="00F3011F">
        <w:rPr>
          <w:rFonts w:cs="Times New Roman"/>
          <w:szCs w:val="24"/>
          <w:lang w:val="fr-FR"/>
        </w:rPr>
        <w:t xml:space="preserve"> m</w:t>
      </w:r>
      <w:r>
        <w:rPr>
          <w:rFonts w:cs="Times New Roman"/>
          <w:szCs w:val="24"/>
          <w:lang w:val="fr-FR"/>
        </w:rPr>
        <w:t>è</w:t>
      </w:r>
      <w:r w:rsidRPr="00F3011F">
        <w:rPr>
          <w:rFonts w:cs="Times New Roman"/>
          <w:szCs w:val="24"/>
          <w:lang w:val="fr-FR"/>
        </w:rPr>
        <w:t>n</w:t>
      </w:r>
      <w:r>
        <w:rPr>
          <w:rFonts w:cs="Times New Roman"/>
          <w:szCs w:val="24"/>
          <w:lang w:val="fr-FR"/>
        </w:rPr>
        <w:t>e</w:t>
      </w:r>
      <w:r w:rsidRPr="00F3011F">
        <w:rPr>
          <w:rFonts w:cs="Times New Roman"/>
          <w:szCs w:val="24"/>
          <w:lang w:val="fr-FR"/>
        </w:rPr>
        <w:t xml:space="preserve"> [au verdict du juge du proc</w:t>
      </w:r>
      <w:r w:rsidRPr="00F3011F">
        <w:rPr>
          <w:rFonts w:cs="Times New Roman"/>
          <w:szCs w:val="24"/>
          <w:lang w:val="fr-CA"/>
        </w:rPr>
        <w:t>ès</w:t>
      </w:r>
      <w:r w:rsidRPr="00F3011F">
        <w:rPr>
          <w:rFonts w:cs="Times New Roman"/>
          <w:szCs w:val="24"/>
          <w:lang w:val="fr-FR"/>
        </w:rPr>
        <w:t>] » (par. </w:t>
      </w:r>
      <w:r>
        <w:rPr>
          <w:rFonts w:cs="Times New Roman"/>
          <w:szCs w:val="24"/>
          <w:lang w:val="fr-FR"/>
        </w:rPr>
        <w:t>77</w:t>
      </w:r>
      <w:r w:rsidRPr="00F3011F">
        <w:rPr>
          <w:rFonts w:cs="Times New Roman"/>
          <w:szCs w:val="24"/>
          <w:lang w:val="fr-FR"/>
        </w:rPr>
        <w:t>).</w:t>
      </w:r>
    </w:p>
    <w:p w:rsidR="00411CFB" w:rsidRPr="00F3011F" w:rsidRDefault="00411CFB" w:rsidP="00411CFB">
      <w:pPr>
        <w:pStyle w:val="ParaNoNdepar-AltN"/>
        <w:rPr>
          <w:rFonts w:cs="Times New Roman"/>
          <w:szCs w:val="24"/>
          <w:lang w:val="fr-FR"/>
        </w:rPr>
      </w:pPr>
      <w:r w:rsidRPr="00F3011F">
        <w:rPr>
          <w:rFonts w:cs="Times New Roman"/>
          <w:szCs w:val="24"/>
          <w:lang w:val="fr-CA"/>
        </w:rPr>
        <w:t xml:space="preserve">En bref, l’arrêt </w:t>
      </w:r>
      <w:r w:rsidRPr="00F3011F">
        <w:rPr>
          <w:rFonts w:cs="Times New Roman"/>
          <w:i/>
          <w:szCs w:val="24"/>
          <w:lang w:val="fr-CA"/>
        </w:rPr>
        <w:t>Beaudry</w:t>
      </w:r>
      <w:r w:rsidRPr="00F3011F">
        <w:rPr>
          <w:rFonts w:cs="Times New Roman"/>
          <w:szCs w:val="24"/>
          <w:lang w:val="fr-CA"/>
        </w:rPr>
        <w:t xml:space="preserve"> joue un rôle important mais limité lors du contrôle en appel du caractère déraisonnable d’une décision pour les besoins du </w:t>
      </w:r>
      <w:proofErr w:type="spellStart"/>
      <w:r w:rsidRPr="00F3011F">
        <w:rPr>
          <w:rFonts w:cs="Times New Roman"/>
          <w:szCs w:val="24"/>
          <w:lang w:val="fr-CA"/>
        </w:rPr>
        <w:t>sous</w:t>
      </w:r>
      <w:r w:rsidRPr="00F3011F">
        <w:rPr>
          <w:rFonts w:cs="Times New Roman"/>
          <w:szCs w:val="24"/>
          <w:lang w:val="fr-CA"/>
        </w:rPr>
        <w:noBreakHyphen/>
        <w:t>al</w:t>
      </w:r>
      <w:proofErr w:type="spellEnd"/>
      <w:r w:rsidRPr="00F3011F">
        <w:rPr>
          <w:rFonts w:cs="Times New Roman"/>
          <w:szCs w:val="24"/>
          <w:lang w:val="fr-CA"/>
        </w:rPr>
        <w:t>. 686(1)</w:t>
      </w:r>
      <w:r w:rsidRPr="00F3011F">
        <w:rPr>
          <w:rFonts w:cs="Times New Roman"/>
          <w:i/>
          <w:szCs w:val="24"/>
          <w:lang w:val="fr-CA"/>
        </w:rPr>
        <w:t>a</w:t>
      </w:r>
      <w:r w:rsidRPr="00F3011F">
        <w:rPr>
          <w:rFonts w:cs="Times New Roman"/>
          <w:szCs w:val="24"/>
          <w:lang w:val="fr-CA"/>
        </w:rPr>
        <w:t xml:space="preserve">)(i) du </w:t>
      </w:r>
      <w:r w:rsidRPr="00F3011F">
        <w:rPr>
          <w:rFonts w:cs="Times New Roman"/>
          <w:i/>
          <w:szCs w:val="24"/>
          <w:lang w:val="fr-CA"/>
        </w:rPr>
        <w:t>Code</w:t>
      </w:r>
      <w:r w:rsidRPr="00F3011F">
        <w:rPr>
          <w:rFonts w:cs="Times New Roman"/>
          <w:szCs w:val="24"/>
          <w:lang w:val="fr-CA"/>
        </w:rPr>
        <w:t xml:space="preserve">.  De plus, je retiens la thèse du ministère public selon laquelle, dans la mesure où elle paraît l’avoir fait jusqu’à un certain point, la Cour d’appel n’aurait pas dû, en l’espèce, fonder son jugement sur l’arrêt </w:t>
      </w:r>
      <w:r w:rsidRPr="00F3011F">
        <w:rPr>
          <w:rFonts w:cs="Times New Roman"/>
          <w:i/>
          <w:szCs w:val="24"/>
          <w:lang w:val="fr-CA"/>
        </w:rPr>
        <w:t>Beaudry</w:t>
      </w:r>
      <w:r w:rsidRPr="00F3011F">
        <w:rPr>
          <w:rFonts w:cs="Times New Roman"/>
          <w:szCs w:val="24"/>
          <w:lang w:val="fr-CA"/>
        </w:rPr>
        <w:t>.  Toutefois, l</w:t>
      </w:r>
      <w:r w:rsidRPr="00F3011F">
        <w:rPr>
          <w:rFonts w:cs="Times New Roman"/>
          <w:szCs w:val="24"/>
          <w:lang w:val="fr-FR"/>
        </w:rPr>
        <w:t xml:space="preserve">’erreur déterminante relevée </w:t>
      </w:r>
      <w:r w:rsidRPr="00F3011F">
        <w:rPr>
          <w:rFonts w:cs="Times New Roman"/>
          <w:szCs w:val="24"/>
          <w:lang w:val="fr-CA"/>
        </w:rPr>
        <w:t xml:space="preserve">est nettement du ressort de l’arrêt </w:t>
      </w:r>
      <w:r w:rsidRPr="00F3011F">
        <w:rPr>
          <w:rFonts w:cs="Times New Roman"/>
          <w:i/>
          <w:szCs w:val="24"/>
          <w:lang w:val="fr-CA"/>
        </w:rPr>
        <w:t>Lohrer</w:t>
      </w:r>
      <w:r w:rsidRPr="00F3011F">
        <w:rPr>
          <w:rFonts w:cs="Times New Roman"/>
          <w:szCs w:val="24"/>
          <w:lang w:val="fr-CA"/>
        </w:rPr>
        <w:t xml:space="preserve">, et </w:t>
      </w:r>
      <w:r w:rsidRPr="00F3011F">
        <w:rPr>
          <w:rFonts w:cs="Times New Roman"/>
          <w:szCs w:val="24"/>
          <w:lang w:val="fr-FR"/>
        </w:rPr>
        <w:t>la Cour d’appel</w:t>
      </w:r>
      <w:r w:rsidRPr="00F3011F">
        <w:rPr>
          <w:rFonts w:cs="Times New Roman"/>
          <w:szCs w:val="24"/>
          <w:lang w:val="fr-CA"/>
        </w:rPr>
        <w:t xml:space="preserve"> </w:t>
      </w:r>
      <w:r w:rsidRPr="00F3011F">
        <w:rPr>
          <w:rFonts w:cs="Times New Roman"/>
          <w:szCs w:val="24"/>
          <w:lang w:val="fr-FR"/>
        </w:rPr>
        <w:t>applique de manière explicite et adéquate, notamment aux par. 94</w:t>
      </w:r>
      <w:r w:rsidR="003312CB">
        <w:rPr>
          <w:rFonts w:cs="Times New Roman"/>
          <w:szCs w:val="24"/>
          <w:lang w:val="fr-FR"/>
        </w:rPr>
        <w:t>-97</w:t>
      </w:r>
      <w:r w:rsidRPr="00F3011F">
        <w:rPr>
          <w:rFonts w:cs="Times New Roman"/>
          <w:szCs w:val="24"/>
          <w:lang w:val="fr-FR"/>
        </w:rPr>
        <w:t xml:space="preserve"> de ses motifs, le critère énoncé dans cet arrêt.  Pour cette raison et pour celles exposées </w:t>
      </w:r>
      <w:proofErr w:type="spellStart"/>
      <w:r w:rsidRPr="00F3011F">
        <w:rPr>
          <w:rFonts w:cs="Times New Roman"/>
          <w:szCs w:val="24"/>
          <w:lang w:val="fr-FR"/>
        </w:rPr>
        <w:t>ci</w:t>
      </w:r>
      <w:r w:rsidRPr="00F3011F">
        <w:rPr>
          <w:rFonts w:cs="Times New Roman"/>
          <w:szCs w:val="24"/>
          <w:lang w:val="fr-FR"/>
        </w:rPr>
        <w:noBreakHyphen/>
        <w:t>après</w:t>
      </w:r>
      <w:proofErr w:type="spellEnd"/>
      <w:r w:rsidRPr="00F3011F">
        <w:rPr>
          <w:rFonts w:cs="Times New Roman"/>
          <w:szCs w:val="24"/>
          <w:lang w:val="fr-FR"/>
        </w:rPr>
        <w:t xml:space="preserve">, je suis d’avis de confirmer le jugement de la Cour d’appel.  </w:t>
      </w:r>
    </w:p>
    <w:p w:rsidR="00411CFB" w:rsidRPr="003312CB" w:rsidRDefault="00411CFB" w:rsidP="00411CFB">
      <w:pPr>
        <w:pStyle w:val="TitleTitre-AltT"/>
        <w:keepNext/>
        <w:spacing w:before="0" w:after="720"/>
        <w:jc w:val="center"/>
        <w:rPr>
          <w:rFonts w:cs="Times New Roman"/>
          <w:szCs w:val="24"/>
          <w:lang w:val="fr-CA"/>
        </w:rPr>
      </w:pPr>
      <w:r w:rsidRPr="003312CB">
        <w:rPr>
          <w:rFonts w:cs="Times New Roman"/>
          <w:szCs w:val="24"/>
          <w:lang w:val="fr-CA"/>
        </w:rPr>
        <w:t>II</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Accusé d’homicide involontaire coupable et de voies de fait graves, </w:t>
      </w:r>
      <w:r w:rsidRPr="00F3011F">
        <w:rPr>
          <w:rFonts w:cs="Times New Roman"/>
          <w:szCs w:val="24"/>
          <w:lang w:val="fr-CA"/>
        </w:rPr>
        <w:t>M. Sinclair</w:t>
      </w:r>
      <w:r w:rsidRPr="00F3011F">
        <w:rPr>
          <w:rFonts w:cs="Times New Roman"/>
          <w:szCs w:val="24"/>
          <w:lang w:val="fr-FR"/>
        </w:rPr>
        <w:t xml:space="preserve"> a été jugé conjointement avec Dallas Pruden</w:t>
      </w:r>
      <w:r w:rsidR="003312CB">
        <w:rPr>
          <w:rFonts w:cs="Times New Roman"/>
          <w:szCs w:val="24"/>
          <w:lang w:val="fr-FR"/>
        </w:rPr>
        <w:t>-</w:t>
      </w:r>
      <w:r w:rsidRPr="00F3011F">
        <w:rPr>
          <w:rFonts w:cs="Times New Roman"/>
          <w:szCs w:val="24"/>
          <w:lang w:val="fr-FR"/>
        </w:rPr>
        <w:t xml:space="preserve">Wilson.  La juge du procès </w:t>
      </w:r>
      <w:r w:rsidRPr="00F3011F">
        <w:rPr>
          <w:rFonts w:cs="Times New Roman"/>
          <w:szCs w:val="24"/>
          <w:lang w:val="fr-FR"/>
        </w:rPr>
        <w:lastRenderedPageBreak/>
        <w:t xml:space="preserve">les a tous deux déclarés coupables d’homicide involontaire coupable.  Puisque je conclus qu’un nouveau procès doit être tenu, je ne reviens sur les faits que dans la mesure nécessaire pour expliquer ma conclusion. </w:t>
      </w:r>
    </w:p>
    <w:p w:rsidR="00411CFB" w:rsidRPr="00F3011F" w:rsidRDefault="00411CFB" w:rsidP="00411CFB">
      <w:pPr>
        <w:pStyle w:val="ParaNoNdepar-AltN"/>
        <w:rPr>
          <w:rFonts w:cs="Times New Roman"/>
          <w:szCs w:val="24"/>
          <w:lang w:val="fr-FR"/>
        </w:rPr>
      </w:pPr>
      <w:r w:rsidRPr="00F3011F">
        <w:rPr>
          <w:rFonts w:cs="Times New Roman"/>
          <w:szCs w:val="24"/>
          <w:lang w:val="fr-CA"/>
        </w:rPr>
        <w:t>Essentiellement</w:t>
      </w:r>
      <w:r w:rsidRPr="00F3011F">
        <w:rPr>
          <w:rFonts w:cs="Times New Roman"/>
          <w:szCs w:val="24"/>
          <w:lang w:val="fr-FR"/>
        </w:rPr>
        <w:t>, la juge du procès fonde la déclaration de culpabilité sur la preuve circonstancielle offerte par le ministère public.  Selon elle, cette preuve étaye les inférences que M. Sinclair et son coaccusé ont été ensemble toute la nuit et que le premier a participé à l’agression de la victime, Adam Lecours.  Il est clairement établi que la victime a été abandonnée par ses agresseurs alors qu’elle gisait dans la rue et qu’elle a ensuite été écrasée mortellement par une voiture.</w:t>
      </w:r>
    </w:p>
    <w:p w:rsidR="00411CFB" w:rsidRPr="00F3011F" w:rsidRDefault="00411CFB" w:rsidP="00411CFB">
      <w:pPr>
        <w:pStyle w:val="ParaNoNdepar-AltN"/>
        <w:rPr>
          <w:rFonts w:cs="Times New Roman"/>
          <w:szCs w:val="24"/>
          <w:lang w:val="fr-FR"/>
        </w:rPr>
      </w:pPr>
      <w:r w:rsidRPr="00F3011F">
        <w:rPr>
          <w:rFonts w:cs="Times New Roman"/>
          <w:szCs w:val="24"/>
          <w:lang w:val="fr-CA"/>
        </w:rPr>
        <w:t>Dans</w:t>
      </w:r>
      <w:r w:rsidRPr="00F3011F">
        <w:rPr>
          <w:rFonts w:cs="Times New Roman"/>
          <w:szCs w:val="24"/>
          <w:lang w:val="fr-FR"/>
        </w:rPr>
        <w:t xml:space="preserve"> ses motifs, la juge du procès fait d’abord état de ce qu’elle considère comme un renvoi du ministère public à la [</w:t>
      </w:r>
      <w:r w:rsidRPr="00F3011F">
        <w:rPr>
          <w:rFonts w:cs="Times New Roman"/>
          <w:smallCaps/>
          <w:szCs w:val="24"/>
          <w:lang w:val="fr-FR"/>
        </w:rPr>
        <w:t>traduction</w:t>
      </w:r>
      <w:r w:rsidRPr="00F3011F">
        <w:rPr>
          <w:rFonts w:cs="Times New Roman"/>
          <w:szCs w:val="24"/>
          <w:lang w:val="fr-FR"/>
        </w:rPr>
        <w:t>] « preuve selon laquell</w:t>
      </w:r>
      <w:r w:rsidR="003312CB">
        <w:rPr>
          <w:rFonts w:cs="Times New Roman"/>
          <w:szCs w:val="24"/>
          <w:lang w:val="fr-FR"/>
        </w:rPr>
        <w:t>e, avant l’agression, [M.] Pruden-</w:t>
      </w:r>
      <w:r w:rsidRPr="00F3011F">
        <w:rPr>
          <w:rFonts w:cs="Times New Roman"/>
          <w:szCs w:val="24"/>
          <w:lang w:val="fr-FR"/>
        </w:rPr>
        <w:t xml:space="preserve">Wilson, </w:t>
      </w:r>
      <w:r w:rsidR="003312CB">
        <w:rPr>
          <w:rFonts w:cs="Times New Roman"/>
          <w:szCs w:val="24"/>
          <w:lang w:val="fr-FR"/>
        </w:rPr>
        <w:t>[</w:t>
      </w:r>
      <w:r w:rsidRPr="00F3011F">
        <w:rPr>
          <w:rFonts w:cs="Times New Roman"/>
          <w:szCs w:val="24"/>
          <w:lang w:val="fr-FR"/>
        </w:rPr>
        <w:t>M.</w:t>
      </w:r>
      <w:r w:rsidR="003312CB">
        <w:rPr>
          <w:rFonts w:cs="Times New Roman"/>
          <w:szCs w:val="24"/>
          <w:lang w:val="fr-FR"/>
        </w:rPr>
        <w:t>]</w:t>
      </w:r>
      <w:r w:rsidRPr="00F3011F">
        <w:rPr>
          <w:rFonts w:cs="Times New Roman"/>
          <w:szCs w:val="24"/>
          <w:lang w:val="fr-FR"/>
        </w:rPr>
        <w:t> Sinclair et [un</w:t>
      </w:r>
      <w:r w:rsidR="003312CB">
        <w:rPr>
          <w:rFonts w:cs="Times New Roman"/>
          <w:szCs w:val="24"/>
          <w:lang w:val="fr-FR"/>
        </w:rPr>
        <w:t>]</w:t>
      </w:r>
      <w:r w:rsidRPr="00F3011F">
        <w:rPr>
          <w:rFonts w:cs="Times New Roman"/>
          <w:szCs w:val="24"/>
          <w:lang w:val="fr-FR"/>
        </w:rPr>
        <w:t xml:space="preserve"> adolescent </w:t>
      </w:r>
      <w:r w:rsidR="003312CB">
        <w:rPr>
          <w:rFonts w:cs="Times New Roman"/>
          <w:szCs w:val="24"/>
          <w:lang w:val="fr-FR"/>
        </w:rPr>
        <w:t>[</w:t>
      </w:r>
      <w:r w:rsidRPr="00F3011F">
        <w:rPr>
          <w:rFonts w:cs="Times New Roman"/>
          <w:szCs w:val="24"/>
          <w:lang w:val="fr-FR"/>
        </w:rPr>
        <w:t>accusé séparément] avaient projeté de sortir ensemble pour commettre un autre vol qualifié » (par. 21).  Cet élément, jumelé à la preuve que les trois accusés se sont absentés de la maison en même temps et à d’autres éléments de preuve circonstancielle apparemment incriminants, convainc la juge du procès que M. Sinclair est coupable d’homicide</w:t>
      </w:r>
      <w:r w:rsidR="003312CB">
        <w:rPr>
          <w:rFonts w:cs="Times New Roman"/>
          <w:szCs w:val="24"/>
          <w:lang w:val="fr-FR"/>
        </w:rPr>
        <w:t xml:space="preserve"> involontaire coupable (par. 21-</w:t>
      </w:r>
      <w:r w:rsidRPr="00F3011F">
        <w:rPr>
          <w:rFonts w:cs="Times New Roman"/>
          <w:szCs w:val="24"/>
          <w:lang w:val="fr-FR"/>
        </w:rPr>
        <w:t xml:space="preserve">22). </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La Cour d’appel écarte à l’unanimité ce verdict.  Elle estime que les </w:t>
      </w:r>
      <w:r w:rsidRPr="00F3011F">
        <w:rPr>
          <w:rFonts w:cs="Times New Roman"/>
          <w:szCs w:val="24"/>
          <w:lang w:val="fr-CA"/>
        </w:rPr>
        <w:t>motifs</w:t>
      </w:r>
      <w:r w:rsidRPr="00F3011F">
        <w:rPr>
          <w:rFonts w:cs="Times New Roman"/>
          <w:szCs w:val="24"/>
          <w:lang w:val="fr-FR"/>
        </w:rPr>
        <w:t xml:space="preserve"> de la juge du procès sont généralement [</w:t>
      </w:r>
      <w:r w:rsidRPr="00F3011F">
        <w:rPr>
          <w:rFonts w:cs="Times New Roman"/>
          <w:smallCaps/>
          <w:szCs w:val="24"/>
          <w:lang w:val="fr-FR"/>
        </w:rPr>
        <w:t>traduction</w:t>
      </w:r>
      <w:r w:rsidRPr="00F3011F">
        <w:rPr>
          <w:rFonts w:cs="Times New Roman"/>
          <w:szCs w:val="24"/>
          <w:lang w:val="fr-FR"/>
        </w:rPr>
        <w:t xml:space="preserve">] « clairs, exhaustifs, </w:t>
      </w:r>
      <w:r w:rsidRPr="00F3011F">
        <w:rPr>
          <w:rFonts w:cs="Times New Roman"/>
          <w:szCs w:val="24"/>
          <w:lang w:val="fr-FR"/>
        </w:rPr>
        <w:lastRenderedPageBreak/>
        <w:t xml:space="preserve">convaincants et compatibles avec la preuve » (par. 72), mais qu’ils comportent une erreur fatale.  À son avis, la juge du procès </w:t>
      </w:r>
      <w:r>
        <w:rPr>
          <w:rFonts w:cs="Times New Roman"/>
          <w:szCs w:val="24"/>
          <w:lang w:val="fr-FR"/>
        </w:rPr>
        <w:t>se méprend quant à</w:t>
      </w:r>
      <w:r w:rsidRPr="00F3011F">
        <w:rPr>
          <w:rFonts w:cs="Times New Roman"/>
          <w:szCs w:val="24"/>
          <w:lang w:val="fr-FR"/>
        </w:rPr>
        <w:t xml:space="preserve"> la preuve sur un point essentiel : elle a tort de considérer comme une </w:t>
      </w:r>
      <w:r w:rsidRPr="00F3011F">
        <w:rPr>
          <w:rFonts w:cs="Times New Roman"/>
          <w:i/>
          <w:szCs w:val="24"/>
          <w:lang w:val="fr-FR"/>
        </w:rPr>
        <w:t>preuve</w:t>
      </w:r>
      <w:r w:rsidRPr="00F3011F">
        <w:rPr>
          <w:rFonts w:cs="Times New Roman"/>
          <w:szCs w:val="24"/>
          <w:lang w:val="fr-FR"/>
        </w:rPr>
        <w:t xml:space="preserve"> la </w:t>
      </w:r>
      <w:r w:rsidRPr="00F3011F">
        <w:rPr>
          <w:rFonts w:cs="Times New Roman"/>
          <w:i/>
          <w:szCs w:val="24"/>
          <w:lang w:val="fr-FR"/>
        </w:rPr>
        <w:t>thèse</w:t>
      </w:r>
      <w:r w:rsidRPr="00F3011F">
        <w:rPr>
          <w:rFonts w:cs="Times New Roman"/>
          <w:szCs w:val="24"/>
          <w:lang w:val="fr-FR"/>
        </w:rPr>
        <w:t xml:space="preserve"> du ministère public relative à un deuxième vol projeté et à la présence de M. Sinclair lors de la perpétration de cet autre vol qualifié (par. 94). </w:t>
      </w:r>
    </w:p>
    <w:p w:rsidR="00411CFB" w:rsidRPr="00F3011F" w:rsidRDefault="00411CFB" w:rsidP="00411CFB">
      <w:pPr>
        <w:pStyle w:val="ParaNoNdepar-AltN"/>
        <w:rPr>
          <w:rFonts w:cs="Times New Roman"/>
          <w:szCs w:val="24"/>
          <w:lang w:val="fr-CA"/>
        </w:rPr>
      </w:pPr>
      <w:r w:rsidRPr="00F3011F">
        <w:rPr>
          <w:rFonts w:cs="Times New Roman"/>
          <w:szCs w:val="24"/>
          <w:lang w:val="fr-CA"/>
        </w:rPr>
        <w:t>Après</w:t>
      </w:r>
      <w:r w:rsidRPr="00F3011F">
        <w:rPr>
          <w:rFonts w:cs="Times New Roman"/>
          <w:szCs w:val="24"/>
          <w:lang w:val="fr-FR"/>
        </w:rPr>
        <w:t xml:space="preserve"> un examen approfondi du dossier d’instruction dans son entier, la Cour d’appel conclut qu’aucune preuve n’étaye cette thèse, de sorte que l’inférence de la juge du procès repose en partie sur un témoignage inexistant.  Comme il pourrait néanmoins y avoir une [</w:t>
      </w:r>
      <w:r w:rsidRPr="00F3011F">
        <w:rPr>
          <w:rFonts w:cs="Times New Roman"/>
          <w:smallCaps/>
          <w:szCs w:val="24"/>
          <w:lang w:val="fr-FR"/>
        </w:rPr>
        <w:t>traduction</w:t>
      </w:r>
      <w:r w:rsidRPr="00F3011F">
        <w:rPr>
          <w:rFonts w:cs="Times New Roman"/>
          <w:szCs w:val="24"/>
          <w:lang w:val="fr-FR"/>
        </w:rPr>
        <w:t>] « preuve</w:t>
      </w:r>
      <w:r w:rsidR="003312CB">
        <w:rPr>
          <w:rFonts w:cs="Times New Roman"/>
          <w:szCs w:val="24"/>
          <w:lang w:val="fr-FR"/>
        </w:rPr>
        <w:t xml:space="preserve"> susceptible d’appuyer une déclaration de culpabilité</w:t>
      </w:r>
      <w:r w:rsidRPr="00F3011F">
        <w:rPr>
          <w:rFonts w:cs="Times New Roman"/>
          <w:szCs w:val="24"/>
          <w:lang w:val="fr-FR"/>
        </w:rPr>
        <w:t> », la Cour d’appel ordonne un nouveau procès  (par. </w:t>
      </w:r>
      <w:r w:rsidRPr="00F3011F">
        <w:rPr>
          <w:rFonts w:cs="Times New Roman"/>
          <w:szCs w:val="24"/>
          <w:lang w:val="fr-CA"/>
        </w:rPr>
        <w:t>99</w:t>
      </w:r>
      <w:r w:rsidRPr="00F3011F">
        <w:rPr>
          <w:rFonts w:cs="Times New Roman"/>
          <w:szCs w:val="24"/>
          <w:lang w:val="fr-CA"/>
        </w:rPr>
        <w:noBreakHyphen/>
        <w:t xml:space="preserve">100). </w:t>
      </w:r>
    </w:p>
    <w:p w:rsidR="00411CFB" w:rsidRPr="003312CB" w:rsidRDefault="00411CFB" w:rsidP="00411CFB">
      <w:pPr>
        <w:keepNext/>
        <w:jc w:val="center"/>
        <w:rPr>
          <w:szCs w:val="24"/>
          <w:lang w:val="fr-CA"/>
        </w:rPr>
      </w:pPr>
      <w:r w:rsidRPr="003312CB">
        <w:rPr>
          <w:szCs w:val="24"/>
          <w:lang w:val="fr-CA"/>
        </w:rPr>
        <w:t>III</w:t>
      </w:r>
    </w:p>
    <w:p w:rsidR="00411CFB" w:rsidRPr="00F3011F" w:rsidRDefault="00411CFB" w:rsidP="00411CFB">
      <w:pPr>
        <w:pStyle w:val="ParaNoNdepar-AltN"/>
        <w:rPr>
          <w:rFonts w:cs="Times New Roman"/>
          <w:szCs w:val="24"/>
          <w:lang w:val="fr-CA"/>
        </w:rPr>
      </w:pPr>
      <w:r w:rsidRPr="00F3011F">
        <w:rPr>
          <w:rFonts w:cs="Times New Roman"/>
          <w:szCs w:val="24"/>
          <w:lang w:val="fr-CA"/>
        </w:rPr>
        <w:t xml:space="preserve">La Cour d’appel formule comme suit la question dont elle est saisie :  </w:t>
      </w:r>
    </w:p>
    <w:p w:rsidR="00411CFB" w:rsidRPr="00F3011F" w:rsidRDefault="00411CFB" w:rsidP="008C57F7">
      <w:pPr>
        <w:pStyle w:val="Citation-AltC"/>
        <w:ind w:hanging="1166"/>
        <w:contextualSpacing w:val="0"/>
        <w:rPr>
          <w:szCs w:val="24"/>
          <w:lang w:val="fr-FR"/>
        </w:rPr>
      </w:pPr>
      <w:r w:rsidRPr="00F3011F">
        <w:rPr>
          <w:szCs w:val="24"/>
          <w:lang w:val="fr-FR"/>
        </w:rPr>
        <w:tab/>
      </w:r>
      <w:r w:rsidR="003312CB">
        <w:rPr>
          <w:szCs w:val="24"/>
          <w:lang w:val="fr-FR"/>
        </w:rPr>
        <w:tab/>
      </w:r>
      <w:r w:rsidRPr="00F3011F">
        <w:rPr>
          <w:szCs w:val="24"/>
          <w:lang w:val="fr-FR"/>
        </w:rPr>
        <w:t>[</w:t>
      </w:r>
      <w:r w:rsidRPr="00F3011F">
        <w:rPr>
          <w:smallCaps/>
          <w:szCs w:val="24"/>
          <w:lang w:val="fr-FR"/>
        </w:rPr>
        <w:t>traduction</w:t>
      </w:r>
      <w:r w:rsidRPr="00F3011F">
        <w:rPr>
          <w:szCs w:val="24"/>
          <w:lang w:val="fr-FR"/>
        </w:rPr>
        <w:t xml:space="preserve">]  Nous devons donc nous demander si, pour rendre son verdict, la juge </w:t>
      </w:r>
      <w:r w:rsidRPr="0024551F">
        <w:rPr>
          <w:szCs w:val="24"/>
          <w:u w:val="single"/>
          <w:lang w:val="fr-FR"/>
        </w:rPr>
        <w:t>s’est appuyée</w:t>
      </w:r>
      <w:r w:rsidRPr="00F3011F">
        <w:rPr>
          <w:szCs w:val="24"/>
          <w:lang w:val="fr-FR"/>
        </w:rPr>
        <w:t xml:space="preserve"> (qui plus est, en ce qui concerne un point important) </w:t>
      </w:r>
      <w:r w:rsidRPr="0024551F">
        <w:rPr>
          <w:szCs w:val="24"/>
          <w:u w:val="single"/>
          <w:lang w:val="fr-FR"/>
        </w:rPr>
        <w:t>sur une preuve ne figurant pas au dossier</w:t>
      </w:r>
      <w:r w:rsidRPr="00F3011F">
        <w:rPr>
          <w:szCs w:val="24"/>
          <w:lang w:val="fr-FR"/>
        </w:rPr>
        <w:t xml:space="preserve">.  Dans l’affirmative, l’arrêt </w:t>
      </w:r>
      <w:r w:rsidRPr="00F3011F">
        <w:rPr>
          <w:i/>
          <w:szCs w:val="24"/>
          <w:lang w:val="fr-FR"/>
        </w:rPr>
        <w:t>Beaudry</w:t>
      </w:r>
      <w:r w:rsidRPr="00F3011F">
        <w:rPr>
          <w:szCs w:val="24"/>
          <w:lang w:val="fr-FR"/>
        </w:rPr>
        <w:t xml:space="preserve"> enseigne que ses motifs ne peuvent fonder le verdict.  [Je souligne; par. 93.]</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Je </w:t>
      </w:r>
      <w:r w:rsidRPr="00F3011F">
        <w:rPr>
          <w:rFonts w:cs="Times New Roman"/>
          <w:szCs w:val="24"/>
          <w:lang w:val="fr-CA"/>
        </w:rPr>
        <w:t>reconnais</w:t>
      </w:r>
      <w:r w:rsidRPr="00F3011F">
        <w:rPr>
          <w:rFonts w:cs="Times New Roman"/>
          <w:szCs w:val="24"/>
          <w:lang w:val="fr-FR"/>
        </w:rPr>
        <w:t xml:space="preserve"> évidemment qu’une conclusion prenant appui sur une </w:t>
      </w:r>
      <w:r>
        <w:rPr>
          <w:rFonts w:cs="Times New Roman"/>
          <w:szCs w:val="24"/>
          <w:lang w:val="fr-FR"/>
        </w:rPr>
        <w:t>compréhens</w:t>
      </w:r>
      <w:r w:rsidRPr="00F3011F">
        <w:rPr>
          <w:rFonts w:cs="Times New Roman"/>
          <w:szCs w:val="24"/>
          <w:lang w:val="fr-FR"/>
        </w:rPr>
        <w:t xml:space="preserve">ion erronée de la preuve en ce qui concerne un point important ne saurait justifier une déclaration de culpabilité.  J’ai déjà convenu que ce genre </w:t>
      </w:r>
      <w:r w:rsidRPr="00F3011F">
        <w:rPr>
          <w:rFonts w:cs="Times New Roman"/>
          <w:szCs w:val="24"/>
          <w:lang w:val="fr-FR"/>
        </w:rPr>
        <w:lastRenderedPageBreak/>
        <w:t xml:space="preserve">d’interprétation erronée de la preuve peut fort bien rendre « déraisonnable » </w:t>
      </w:r>
      <w:r w:rsidR="003312CB">
        <w:rPr>
          <w:rFonts w:cs="Times New Roman"/>
          <w:szCs w:val="24"/>
          <w:lang w:val="fr-CA"/>
        </w:rPr>
        <w:t>au sens du sous-</w:t>
      </w:r>
      <w:r w:rsidRPr="00F3011F">
        <w:rPr>
          <w:rFonts w:cs="Times New Roman"/>
          <w:szCs w:val="24"/>
          <w:lang w:val="fr-CA"/>
        </w:rPr>
        <w:t>al. 686(1)</w:t>
      </w:r>
      <w:r w:rsidRPr="00F3011F">
        <w:rPr>
          <w:rFonts w:cs="Times New Roman"/>
          <w:i/>
          <w:szCs w:val="24"/>
          <w:lang w:val="fr-CA"/>
        </w:rPr>
        <w:t>a</w:t>
      </w:r>
      <w:r w:rsidRPr="00F3011F">
        <w:rPr>
          <w:rFonts w:cs="Times New Roman"/>
          <w:szCs w:val="24"/>
          <w:lang w:val="fr-CA"/>
        </w:rPr>
        <w:t xml:space="preserve">)(i) du </w:t>
      </w:r>
      <w:r w:rsidRPr="00F3011F">
        <w:rPr>
          <w:rFonts w:cs="Times New Roman"/>
          <w:i/>
          <w:szCs w:val="24"/>
          <w:lang w:val="fr-CA"/>
        </w:rPr>
        <w:t>Code</w:t>
      </w:r>
      <w:r w:rsidR="000D7A2E">
        <w:rPr>
          <w:rFonts w:cs="Times New Roman"/>
          <w:i/>
          <w:szCs w:val="24"/>
          <w:lang w:val="fr-CA"/>
        </w:rPr>
        <w:t xml:space="preserve"> criminel</w:t>
      </w:r>
      <w:r w:rsidRPr="00F3011F">
        <w:rPr>
          <w:rFonts w:cs="Times New Roman"/>
          <w:szCs w:val="24"/>
          <w:lang w:val="fr-CA"/>
        </w:rPr>
        <w:t xml:space="preserve"> </w:t>
      </w:r>
      <w:r w:rsidRPr="00F3011F">
        <w:rPr>
          <w:rFonts w:cs="Times New Roman"/>
          <w:szCs w:val="24"/>
          <w:lang w:val="fr-FR"/>
        </w:rPr>
        <w:t>le verdict prononcé à l’issue du procès.</w:t>
      </w:r>
    </w:p>
    <w:p w:rsidR="00411CFB" w:rsidRPr="00F3011F" w:rsidRDefault="00411CFB" w:rsidP="00411CFB">
      <w:pPr>
        <w:pStyle w:val="ParaNoNdepar-AltN"/>
        <w:rPr>
          <w:rFonts w:cs="Times New Roman"/>
          <w:szCs w:val="24"/>
          <w:lang w:val="fr-FR"/>
        </w:rPr>
      </w:pPr>
      <w:r w:rsidRPr="00F3011F">
        <w:rPr>
          <w:rFonts w:cs="Times New Roman"/>
          <w:szCs w:val="24"/>
          <w:lang w:val="fr-CA"/>
        </w:rPr>
        <w:t>Dans</w:t>
      </w:r>
      <w:r w:rsidRPr="00F3011F">
        <w:rPr>
          <w:rFonts w:cs="Times New Roman"/>
          <w:szCs w:val="24"/>
          <w:lang w:val="fr-FR"/>
        </w:rPr>
        <w:t xml:space="preserve"> l’arrêt </w:t>
      </w:r>
      <w:r w:rsidRPr="00F3011F">
        <w:rPr>
          <w:rFonts w:cs="Times New Roman"/>
          <w:i/>
          <w:szCs w:val="24"/>
          <w:lang w:val="fr-FR"/>
        </w:rPr>
        <w:t>R. c. Morrissey</w:t>
      </w:r>
      <w:r w:rsidRPr="00F3011F">
        <w:rPr>
          <w:rFonts w:cs="Times New Roman"/>
          <w:szCs w:val="24"/>
          <w:lang w:val="fr-FR"/>
        </w:rPr>
        <w:t xml:space="preserve"> (1995), 97 C.C.C. (3d) 193 (C.A. Ont.), le juge Doherty explique qu’une interprétation erronée de la preuve s’entend non seulement d’une erreur quant à l’essence de la preuve, mais aussi de [</w:t>
      </w:r>
      <w:r w:rsidRPr="00F3011F">
        <w:rPr>
          <w:rFonts w:cs="Times New Roman"/>
          <w:smallCaps/>
          <w:szCs w:val="24"/>
          <w:lang w:val="fr-FR"/>
        </w:rPr>
        <w:t>traduction</w:t>
      </w:r>
      <w:r w:rsidRPr="00F3011F">
        <w:rPr>
          <w:rFonts w:cs="Times New Roman"/>
          <w:szCs w:val="24"/>
          <w:lang w:val="fr-FR"/>
        </w:rPr>
        <w:t>] « l’omission de prendre en considération une preuve pertinente sur un point important » et de « l’omission de reconnaître à la preuve sa véritable incidence » (p. 218).  Je conviens avec le juge Doherty que, « </w:t>
      </w:r>
      <w:r w:rsidR="003312CB">
        <w:rPr>
          <w:rFonts w:cs="Times New Roman"/>
          <w:szCs w:val="24"/>
          <w:lang w:val="fr-FR"/>
        </w:rPr>
        <w:t>[</w:t>
      </w:r>
      <w:r w:rsidRPr="00F3011F">
        <w:rPr>
          <w:rFonts w:cs="Times New Roman"/>
          <w:szCs w:val="24"/>
          <w:lang w:val="fr-FR"/>
        </w:rPr>
        <w:t>d</w:t>
      </w:r>
      <w:r w:rsidR="003312CB">
        <w:rPr>
          <w:rFonts w:cs="Times New Roman"/>
          <w:szCs w:val="24"/>
          <w:lang w:val="fr-FR"/>
        </w:rPr>
        <w:t>]</w:t>
      </w:r>
      <w:r w:rsidRPr="00F3011F">
        <w:rPr>
          <w:rFonts w:cs="Times New Roman"/>
          <w:szCs w:val="24"/>
          <w:lang w:val="fr-FR"/>
        </w:rPr>
        <w:t xml:space="preserve">ans un procès sans jury, la </w:t>
      </w:r>
      <w:r>
        <w:rPr>
          <w:rFonts w:cs="Times New Roman"/>
          <w:szCs w:val="24"/>
          <w:lang w:val="fr-FR"/>
        </w:rPr>
        <w:t>constata</w:t>
      </w:r>
      <w:r w:rsidRPr="00F3011F">
        <w:rPr>
          <w:rFonts w:cs="Times New Roman"/>
          <w:szCs w:val="24"/>
          <w:lang w:val="fr-FR"/>
        </w:rPr>
        <w:t xml:space="preserve">tion que le </w:t>
      </w:r>
      <w:r>
        <w:rPr>
          <w:rFonts w:cs="Times New Roman"/>
          <w:szCs w:val="24"/>
          <w:lang w:val="fr-FR"/>
        </w:rPr>
        <w:t xml:space="preserve">juge du procès s’est mépris sur la preuve peut </w:t>
      </w:r>
      <w:r w:rsidR="003312CB">
        <w:rPr>
          <w:rFonts w:cs="Times New Roman"/>
          <w:szCs w:val="24"/>
          <w:lang w:val="fr-FR"/>
        </w:rPr>
        <w:t xml:space="preserve">[. . .] </w:t>
      </w:r>
      <w:r>
        <w:rPr>
          <w:rFonts w:cs="Times New Roman"/>
          <w:szCs w:val="24"/>
          <w:lang w:val="fr-FR"/>
        </w:rPr>
        <w:t xml:space="preserve">être mise en évidence dans la conclusion que le </w:t>
      </w:r>
      <w:r w:rsidRPr="00F3011F">
        <w:rPr>
          <w:rFonts w:cs="Times New Roman"/>
          <w:szCs w:val="24"/>
          <w:lang w:val="fr-FR"/>
        </w:rPr>
        <w:t>verdict rendu est déraisonnable » (p. 220).</w:t>
      </w:r>
    </w:p>
    <w:p w:rsidR="00411CFB" w:rsidRPr="00F3011F" w:rsidRDefault="00411CFB" w:rsidP="00411CFB">
      <w:pPr>
        <w:pStyle w:val="ParaNoNdepar-AltN"/>
        <w:rPr>
          <w:rFonts w:cs="Times New Roman"/>
          <w:szCs w:val="24"/>
          <w:lang w:val="fr-FR"/>
        </w:rPr>
      </w:pPr>
      <w:r w:rsidRPr="00F3011F">
        <w:rPr>
          <w:rFonts w:cs="Times New Roman"/>
          <w:szCs w:val="24"/>
          <w:lang w:val="fr-CA"/>
        </w:rPr>
        <w:t>Même si l’</w:t>
      </w:r>
      <w:r w:rsidRPr="00F3011F">
        <w:rPr>
          <w:rFonts w:cs="Times New Roman"/>
          <w:szCs w:val="24"/>
          <w:lang w:val="fr-FR"/>
        </w:rPr>
        <w:t xml:space="preserve">interprétation erronée de la preuve peut permettre d’établir le caractère déraisonnable d’un verdict au sens des arrêts </w:t>
      </w:r>
      <w:r w:rsidRPr="00F3011F">
        <w:rPr>
          <w:rFonts w:cs="Times New Roman"/>
          <w:i/>
          <w:szCs w:val="24"/>
          <w:lang w:val="fr-FR"/>
        </w:rPr>
        <w:t>Yebes</w:t>
      </w:r>
      <w:r w:rsidRPr="00F3011F">
        <w:rPr>
          <w:rFonts w:cs="Times New Roman"/>
          <w:szCs w:val="24"/>
          <w:lang w:val="fr-FR"/>
        </w:rPr>
        <w:t xml:space="preserve"> et </w:t>
      </w:r>
      <w:r w:rsidRPr="00F3011F">
        <w:rPr>
          <w:rFonts w:cs="Times New Roman"/>
          <w:i/>
          <w:szCs w:val="24"/>
          <w:lang w:val="fr-FR"/>
        </w:rPr>
        <w:t>Biniaris</w:t>
      </w:r>
      <w:r w:rsidRPr="00F3011F">
        <w:rPr>
          <w:rFonts w:cs="Times New Roman"/>
          <w:szCs w:val="24"/>
          <w:lang w:val="fr-FR"/>
        </w:rPr>
        <w:t xml:space="preserve">, l’arrêt </w:t>
      </w:r>
      <w:r w:rsidRPr="00F3011F">
        <w:rPr>
          <w:rFonts w:cs="Times New Roman"/>
          <w:i/>
          <w:szCs w:val="24"/>
          <w:lang w:val="fr-FR"/>
        </w:rPr>
        <w:t>Beaudry</w:t>
      </w:r>
      <w:r w:rsidRPr="00F3011F">
        <w:rPr>
          <w:rFonts w:cs="Times New Roman"/>
          <w:szCs w:val="24"/>
          <w:lang w:val="fr-FR"/>
        </w:rPr>
        <w:t xml:space="preserve"> ne vise pas l’erreur de ce type.</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En fait, le </w:t>
      </w:r>
      <w:r w:rsidRPr="00F3011F">
        <w:rPr>
          <w:rFonts w:cs="Times New Roman"/>
          <w:szCs w:val="24"/>
          <w:lang w:val="fr-CA"/>
        </w:rPr>
        <w:t>critère</w:t>
      </w:r>
      <w:r w:rsidRPr="00F3011F">
        <w:rPr>
          <w:rFonts w:cs="Times New Roman"/>
          <w:szCs w:val="24"/>
          <w:lang w:val="fr-FR"/>
        </w:rPr>
        <w:t xml:space="preserve"> établi dans </w:t>
      </w:r>
      <w:r w:rsidRPr="00F3011F">
        <w:rPr>
          <w:rFonts w:cs="Times New Roman"/>
          <w:i/>
          <w:szCs w:val="24"/>
          <w:lang w:val="fr-FR"/>
        </w:rPr>
        <w:t>Beaudry</w:t>
      </w:r>
      <w:r w:rsidRPr="00F3011F">
        <w:rPr>
          <w:rFonts w:cs="Times New Roman"/>
          <w:szCs w:val="24"/>
          <w:lang w:val="fr-FR"/>
        </w:rPr>
        <w:t xml:space="preserve"> permet de déterminer si le verdict est raisonnable, notamment en s’attachant à la logique </w:t>
      </w:r>
      <w:r w:rsidRPr="00F3011F">
        <w:rPr>
          <w:rFonts w:cs="Times New Roman"/>
          <w:i/>
          <w:szCs w:val="24"/>
          <w:lang w:val="fr-FR"/>
        </w:rPr>
        <w:t>des conclusions de fait</w:t>
      </w:r>
      <w:r w:rsidRPr="00F3011F">
        <w:rPr>
          <w:rFonts w:cs="Times New Roman"/>
          <w:szCs w:val="24"/>
          <w:lang w:val="fr-FR"/>
        </w:rPr>
        <w:t xml:space="preserve"> </w:t>
      </w:r>
      <w:r w:rsidRPr="00F3011F">
        <w:rPr>
          <w:rFonts w:cs="Times New Roman"/>
          <w:i/>
          <w:szCs w:val="24"/>
          <w:lang w:val="fr-FR"/>
        </w:rPr>
        <w:t>ou des inférences tirées de la preuve admise au procès</w:t>
      </w:r>
      <w:r w:rsidRPr="00F3011F">
        <w:rPr>
          <w:rFonts w:cs="Times New Roman"/>
          <w:szCs w:val="24"/>
          <w:lang w:val="fr-FR"/>
        </w:rPr>
        <w:t xml:space="preserve">.  Le juge qui se </w:t>
      </w:r>
      <w:r>
        <w:rPr>
          <w:rFonts w:cs="Times New Roman"/>
          <w:szCs w:val="24"/>
          <w:lang w:val="fr-FR"/>
        </w:rPr>
        <w:t>trompe quant à la preuve admise au procès</w:t>
      </w:r>
      <w:r w:rsidRPr="00F3011F">
        <w:rPr>
          <w:rFonts w:cs="Times New Roman"/>
          <w:szCs w:val="24"/>
          <w:lang w:val="fr-FR"/>
        </w:rPr>
        <w:t xml:space="preserve"> </w:t>
      </w:r>
      <w:r w:rsidRPr="00CB6501">
        <w:rPr>
          <w:rFonts w:cs="Times New Roman"/>
          <w:i/>
          <w:szCs w:val="24"/>
          <w:lang w:val="fr-FR"/>
        </w:rPr>
        <w:t>se</w:t>
      </w:r>
      <w:r>
        <w:rPr>
          <w:rFonts w:cs="Times New Roman"/>
          <w:i/>
          <w:szCs w:val="24"/>
          <w:lang w:val="fr-FR"/>
        </w:rPr>
        <w:t xml:space="preserve"> méprend sur elle</w:t>
      </w:r>
      <w:r w:rsidRPr="00F3011F">
        <w:rPr>
          <w:rFonts w:cs="Times New Roman"/>
          <w:szCs w:val="24"/>
          <w:lang w:val="fr-FR"/>
        </w:rPr>
        <w:t xml:space="preserve">, ce qui commande un contrôle en appel suivant l’arrêt </w:t>
      </w:r>
      <w:r w:rsidRPr="00F3011F">
        <w:rPr>
          <w:rFonts w:cs="Times New Roman"/>
          <w:i/>
          <w:szCs w:val="24"/>
          <w:lang w:val="fr-FR"/>
        </w:rPr>
        <w:t>Lohrer</w:t>
      </w:r>
      <w:r w:rsidRPr="00F3011F">
        <w:rPr>
          <w:rFonts w:cs="Times New Roman"/>
          <w:szCs w:val="24"/>
          <w:lang w:val="fr-FR"/>
        </w:rPr>
        <w:t xml:space="preserve">, et non </w:t>
      </w:r>
      <w:r w:rsidRPr="00F3011F">
        <w:rPr>
          <w:rFonts w:cs="Times New Roman"/>
          <w:i/>
          <w:szCs w:val="24"/>
          <w:lang w:val="fr-FR"/>
        </w:rPr>
        <w:t>Beaudry</w:t>
      </w:r>
      <w:r w:rsidRPr="00F3011F">
        <w:rPr>
          <w:rFonts w:cs="Times New Roman"/>
          <w:szCs w:val="24"/>
          <w:lang w:val="fr-FR"/>
        </w:rPr>
        <w:t xml:space="preserve">. Le juge du procès qui ne se </w:t>
      </w:r>
      <w:r>
        <w:rPr>
          <w:rFonts w:cs="Times New Roman"/>
          <w:szCs w:val="24"/>
          <w:lang w:val="fr-FR"/>
        </w:rPr>
        <w:t>trompe</w:t>
      </w:r>
      <w:r w:rsidRPr="00F3011F">
        <w:rPr>
          <w:rFonts w:cs="Times New Roman"/>
          <w:szCs w:val="24"/>
          <w:lang w:val="fr-FR"/>
        </w:rPr>
        <w:t xml:space="preserve"> pas </w:t>
      </w:r>
      <w:r>
        <w:rPr>
          <w:rFonts w:cs="Times New Roman"/>
          <w:szCs w:val="24"/>
          <w:lang w:val="fr-FR"/>
        </w:rPr>
        <w:t>quant à</w:t>
      </w:r>
      <w:r w:rsidRPr="00F3011F">
        <w:rPr>
          <w:rFonts w:cs="Times New Roman"/>
          <w:szCs w:val="24"/>
          <w:lang w:val="fr-FR"/>
        </w:rPr>
        <w:t xml:space="preserve"> la preuve</w:t>
      </w:r>
      <w:r>
        <w:rPr>
          <w:rFonts w:cs="Times New Roman"/>
          <w:szCs w:val="24"/>
          <w:lang w:val="fr-FR"/>
        </w:rPr>
        <w:t xml:space="preserve"> admise au procès</w:t>
      </w:r>
      <w:r w:rsidRPr="00F3011F">
        <w:rPr>
          <w:rFonts w:cs="Times New Roman"/>
          <w:szCs w:val="24"/>
          <w:lang w:val="fr-FR"/>
        </w:rPr>
        <w:t xml:space="preserve">, mais qui arrive à un verdict par un raisonnement </w:t>
      </w:r>
      <w:r w:rsidRPr="00F3011F">
        <w:rPr>
          <w:rFonts w:cs="Times New Roman"/>
          <w:szCs w:val="24"/>
          <w:lang w:val="fr-FR"/>
        </w:rPr>
        <w:lastRenderedPageBreak/>
        <w:t xml:space="preserve">illogique ou irrationnel, commet une erreur visée par </w:t>
      </w:r>
      <w:r w:rsidRPr="00F3011F">
        <w:rPr>
          <w:rFonts w:cs="Times New Roman"/>
          <w:i/>
          <w:szCs w:val="24"/>
          <w:lang w:val="fr-FR"/>
        </w:rPr>
        <w:t>Beaudry</w:t>
      </w:r>
      <w:r w:rsidRPr="00F3011F">
        <w:rPr>
          <w:rFonts w:cs="Times New Roman"/>
          <w:szCs w:val="24"/>
          <w:lang w:val="fr-FR"/>
        </w:rPr>
        <w:t xml:space="preserve">, et non </w:t>
      </w:r>
      <w:r w:rsidRPr="00F3011F">
        <w:rPr>
          <w:rFonts w:cs="Times New Roman"/>
          <w:i/>
          <w:szCs w:val="24"/>
          <w:lang w:val="fr-FR"/>
        </w:rPr>
        <w:t>Lohrer</w:t>
      </w:r>
      <w:r w:rsidRPr="00F3011F">
        <w:rPr>
          <w:rFonts w:cs="Times New Roman"/>
          <w:szCs w:val="24"/>
          <w:lang w:val="fr-FR"/>
        </w:rPr>
        <w:t xml:space="preserve">.  Il s’agit d’erreurs distinctes sur le plan conceptuel.  Les confondre revient à faire abstraction de la raison d’être de l’arrêt </w:t>
      </w:r>
      <w:r w:rsidRPr="00F3011F">
        <w:rPr>
          <w:rFonts w:cs="Times New Roman"/>
          <w:i/>
          <w:szCs w:val="24"/>
          <w:lang w:val="fr-FR"/>
        </w:rPr>
        <w:t>Beaudry</w:t>
      </w:r>
      <w:r w:rsidRPr="00F3011F">
        <w:rPr>
          <w:rFonts w:cs="Times New Roman"/>
          <w:szCs w:val="24"/>
          <w:lang w:val="fr-FR"/>
        </w:rPr>
        <w:t xml:space="preserve"> et du vide qu’il a comblé dans la jurisprudence.</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Une cour d’appel est donc justifiée d’intervenir, suivant l’arrêt </w:t>
      </w:r>
      <w:r w:rsidRPr="00F3011F">
        <w:rPr>
          <w:rFonts w:cs="Times New Roman"/>
          <w:i/>
          <w:szCs w:val="24"/>
          <w:lang w:val="fr-FR"/>
        </w:rPr>
        <w:t>Beaudry</w:t>
      </w:r>
      <w:r w:rsidRPr="00F3011F">
        <w:rPr>
          <w:rFonts w:cs="Times New Roman"/>
          <w:szCs w:val="24"/>
          <w:lang w:val="fr-FR"/>
        </w:rPr>
        <w:t>, lorsque le juge du procès tire une inférence ou une conclusion de fait (1) </w:t>
      </w:r>
      <w:r w:rsidR="003312CB" w:rsidRPr="00F3011F">
        <w:rPr>
          <w:rFonts w:cs="Times New Roman"/>
          <w:szCs w:val="24"/>
          <w:lang w:val="fr-FR"/>
        </w:rPr>
        <w:t xml:space="preserve">qui est </w:t>
      </w:r>
      <w:r w:rsidRPr="00F3011F">
        <w:rPr>
          <w:rFonts w:cs="Times New Roman"/>
          <w:szCs w:val="24"/>
          <w:lang w:val="fr-FR"/>
        </w:rPr>
        <w:t>clairement contredite par la preuve qu’il invoque à l’appui ou (2) dont on peut démontrer qu’elle est incompatible avec une preuve qui n’est ni contredite par d’autres éléments de preuve ni rejetée par le juge.</w:t>
      </w:r>
    </w:p>
    <w:p w:rsidR="00411CFB" w:rsidRPr="00F3011F" w:rsidRDefault="00411CFB" w:rsidP="00411CFB">
      <w:pPr>
        <w:pStyle w:val="ParaNoNdepar-AltN"/>
        <w:rPr>
          <w:rFonts w:cs="Times New Roman"/>
          <w:szCs w:val="24"/>
          <w:lang w:val="fr-FR"/>
        </w:rPr>
      </w:pPr>
      <w:r w:rsidRPr="00F3011F">
        <w:rPr>
          <w:rFonts w:cs="Times New Roman"/>
          <w:szCs w:val="24"/>
          <w:lang w:val="fr-CA"/>
        </w:rPr>
        <w:t>Dans</w:t>
      </w:r>
      <w:r w:rsidRPr="00F3011F">
        <w:rPr>
          <w:rFonts w:cs="Times New Roman"/>
          <w:szCs w:val="24"/>
          <w:lang w:val="fr-FR"/>
        </w:rPr>
        <w:t xml:space="preserve"> </w:t>
      </w:r>
      <w:r w:rsidRPr="00F3011F">
        <w:rPr>
          <w:rFonts w:cs="Times New Roman"/>
          <w:i/>
          <w:szCs w:val="24"/>
          <w:lang w:val="fr-FR"/>
        </w:rPr>
        <w:t>Beaudry</w:t>
      </w:r>
      <w:r w:rsidRPr="00F3011F">
        <w:rPr>
          <w:rFonts w:cs="Times New Roman"/>
          <w:szCs w:val="24"/>
          <w:lang w:val="fr-FR"/>
        </w:rPr>
        <w:t>, les neuf juges conviennent qu’un verdict peut être déraisonnable</w:t>
      </w:r>
      <w:r w:rsidRPr="00F3011F">
        <w:rPr>
          <w:rFonts w:cs="Times New Roman"/>
          <w:i/>
          <w:szCs w:val="24"/>
          <w:lang w:val="fr-FR"/>
        </w:rPr>
        <w:t xml:space="preserve"> même s’il s’appuie sur la preuve</w:t>
      </w:r>
      <w:r w:rsidRPr="00F3011F">
        <w:rPr>
          <w:rFonts w:cs="Times New Roman"/>
          <w:szCs w:val="24"/>
          <w:lang w:val="fr-FR"/>
        </w:rPr>
        <w:t>.  Quatre d’entre eux affirment que ce principe ne vaut que pour les verdicts incompatibles (</w:t>
      </w:r>
      <w:r w:rsidRPr="00F3011F">
        <w:rPr>
          <w:rFonts w:cs="Times New Roman"/>
          <w:i/>
          <w:szCs w:val="24"/>
          <w:lang w:val="fr-FR"/>
        </w:rPr>
        <w:t>R. c. Pittiman</w:t>
      </w:r>
      <w:r w:rsidRPr="00F3011F">
        <w:rPr>
          <w:rFonts w:cs="Times New Roman"/>
          <w:szCs w:val="24"/>
          <w:lang w:val="fr-FR"/>
        </w:rPr>
        <w:t xml:space="preserve">, 2006 CSC 9, [2006] 1 R.C.S. 381, par. 14, cité dans </w:t>
      </w:r>
      <w:r w:rsidRPr="00F3011F">
        <w:rPr>
          <w:rFonts w:cs="Times New Roman"/>
          <w:i/>
          <w:szCs w:val="24"/>
          <w:lang w:val="fr-FR"/>
        </w:rPr>
        <w:t>Beaudry</w:t>
      </w:r>
      <w:r w:rsidR="003312CB">
        <w:rPr>
          <w:rFonts w:cs="Times New Roman"/>
          <w:szCs w:val="24"/>
          <w:lang w:val="fr-FR"/>
        </w:rPr>
        <w:t xml:space="preserve">, </w:t>
      </w:r>
      <w:r w:rsidRPr="00F3011F">
        <w:rPr>
          <w:rFonts w:cs="Times New Roman"/>
          <w:szCs w:val="24"/>
          <w:lang w:val="fr-FR"/>
        </w:rPr>
        <w:t>par. 57), mais cinq juges qualifient de</w:t>
      </w:r>
      <w:r w:rsidR="00A92B20">
        <w:rPr>
          <w:rFonts w:cs="Times New Roman"/>
          <w:szCs w:val="24"/>
          <w:lang w:val="fr-FR"/>
        </w:rPr>
        <w:t xml:space="preserve"> déraisonnable, au sens du sous-</w:t>
      </w:r>
      <w:r w:rsidRPr="00F3011F">
        <w:rPr>
          <w:rFonts w:cs="Times New Roman"/>
          <w:szCs w:val="24"/>
          <w:lang w:val="fr-FR"/>
        </w:rPr>
        <w:t>al. 686(1)</w:t>
      </w:r>
      <w:r w:rsidRPr="00F3011F">
        <w:rPr>
          <w:rFonts w:cs="Times New Roman"/>
          <w:i/>
          <w:szCs w:val="24"/>
          <w:lang w:val="fr-FR"/>
        </w:rPr>
        <w:t>a</w:t>
      </w:r>
      <w:r w:rsidRPr="00F3011F">
        <w:rPr>
          <w:rFonts w:cs="Times New Roman"/>
          <w:szCs w:val="24"/>
          <w:lang w:val="fr-FR"/>
        </w:rPr>
        <w:t xml:space="preserve">)(i) du </w:t>
      </w:r>
      <w:r w:rsidRPr="00F3011F">
        <w:rPr>
          <w:rFonts w:cs="Times New Roman"/>
          <w:i/>
          <w:szCs w:val="24"/>
          <w:lang w:val="fr-FR"/>
        </w:rPr>
        <w:t>Code</w:t>
      </w:r>
      <w:r w:rsidR="000D7A2E">
        <w:rPr>
          <w:rFonts w:cs="Times New Roman"/>
          <w:i/>
          <w:szCs w:val="24"/>
          <w:lang w:val="fr-FR"/>
        </w:rPr>
        <w:t xml:space="preserve"> criminel</w:t>
      </w:r>
      <w:r w:rsidRPr="00F3011F">
        <w:rPr>
          <w:rFonts w:cs="Times New Roman"/>
          <w:szCs w:val="24"/>
          <w:lang w:val="fr-FR"/>
        </w:rPr>
        <w:t>, le verdict « auquel » le juge du procès « est arrivé d’une façon illogique ou irrationnelle » (mes motifs, par. 97; motifs du juge Binnie, c</w:t>
      </w:r>
      <w:r w:rsidR="003312CB">
        <w:rPr>
          <w:rFonts w:cs="Times New Roman"/>
          <w:szCs w:val="24"/>
          <w:lang w:val="fr-FR"/>
        </w:rPr>
        <w:t>oncordants pour l’essentiel, par. 77-</w:t>
      </w:r>
      <w:r w:rsidRPr="00F3011F">
        <w:rPr>
          <w:rFonts w:cs="Times New Roman"/>
          <w:szCs w:val="24"/>
          <w:lang w:val="fr-FR"/>
        </w:rPr>
        <w:t>80).</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Il </w:t>
      </w:r>
      <w:r w:rsidRPr="00F3011F">
        <w:rPr>
          <w:rFonts w:cs="Times New Roman"/>
          <w:szCs w:val="24"/>
          <w:lang w:val="fr-CA"/>
        </w:rPr>
        <w:t>m’apparaît</w:t>
      </w:r>
      <w:r w:rsidRPr="00F3011F">
        <w:rPr>
          <w:rFonts w:cs="Times New Roman"/>
          <w:szCs w:val="24"/>
          <w:lang w:val="fr-FR"/>
        </w:rPr>
        <w:t xml:space="preserve"> utile, pour bien établir</w:t>
      </w:r>
      <w:r w:rsidR="003312CB">
        <w:rPr>
          <w:rFonts w:cs="Times New Roman"/>
          <w:szCs w:val="24"/>
          <w:lang w:val="fr-FR"/>
        </w:rPr>
        <w:t xml:space="preserve"> </w:t>
      </w:r>
      <w:r w:rsidRPr="00F3011F">
        <w:rPr>
          <w:rFonts w:cs="Times New Roman"/>
          <w:szCs w:val="24"/>
          <w:lang w:val="fr-FR"/>
        </w:rPr>
        <w:t xml:space="preserve">le contexte, de reproduire les passages suivants de mes motifs dans </w:t>
      </w:r>
      <w:r w:rsidRPr="00F3011F">
        <w:rPr>
          <w:rFonts w:cs="Times New Roman"/>
          <w:i/>
          <w:szCs w:val="24"/>
          <w:lang w:val="fr-FR"/>
        </w:rPr>
        <w:t>Beaudry </w:t>
      </w:r>
      <w:r w:rsidRPr="003312CB">
        <w:rPr>
          <w:rFonts w:cs="Times New Roman"/>
          <w:szCs w:val="24"/>
          <w:lang w:val="fr-FR"/>
        </w:rPr>
        <w:t>:</w:t>
      </w:r>
      <w:r w:rsidRPr="00F3011F">
        <w:rPr>
          <w:rFonts w:cs="Times New Roman"/>
          <w:szCs w:val="24"/>
          <w:lang w:val="fr-FR"/>
        </w:rPr>
        <w:t xml:space="preserve"> </w:t>
      </w:r>
    </w:p>
    <w:p w:rsidR="00411CFB" w:rsidRPr="00F3011F" w:rsidRDefault="00411CFB" w:rsidP="00411CFB">
      <w:pPr>
        <w:pStyle w:val="Citation-AltC"/>
        <w:spacing w:after="240"/>
        <w:ind w:hanging="1166"/>
        <w:contextualSpacing w:val="0"/>
        <w:rPr>
          <w:szCs w:val="24"/>
          <w:lang w:val="fr-FR" w:eastAsia="en-US"/>
        </w:rPr>
      </w:pPr>
      <w:r w:rsidRPr="00F3011F">
        <w:rPr>
          <w:szCs w:val="24"/>
          <w:lang w:val="fr-FR" w:eastAsia="en-US"/>
        </w:rPr>
        <w:lastRenderedPageBreak/>
        <w:tab/>
      </w:r>
      <w:r w:rsidRPr="00F3011F">
        <w:rPr>
          <w:szCs w:val="24"/>
          <w:lang w:val="fr-FR" w:eastAsia="en-US"/>
        </w:rPr>
        <w:tab/>
        <w:t xml:space="preserve">Il </w:t>
      </w:r>
      <w:r w:rsidRPr="00F3011F">
        <w:rPr>
          <w:szCs w:val="24"/>
          <w:lang w:val="fr-FR"/>
        </w:rPr>
        <w:t>importe</w:t>
      </w:r>
      <w:r w:rsidRPr="00F3011F">
        <w:rPr>
          <w:szCs w:val="24"/>
          <w:lang w:val="fr-FR" w:eastAsia="en-US"/>
        </w:rPr>
        <w:t xml:space="preserve"> de se rappeler que le critère du verdict déraisonnable a été plus souvent qu’autrement défini et expliqué dans des cas de procès devant jury, où s’appliquent des considérations particulières : voir, par exemple, </w:t>
      </w:r>
      <w:r w:rsidRPr="00F3011F">
        <w:rPr>
          <w:i/>
          <w:iCs/>
          <w:szCs w:val="24"/>
          <w:lang w:val="fr-FR" w:eastAsia="en-US"/>
        </w:rPr>
        <w:t>R. c. Yebes</w:t>
      </w:r>
      <w:r w:rsidRPr="00F3011F">
        <w:rPr>
          <w:szCs w:val="24"/>
          <w:lang w:val="fr-FR" w:eastAsia="en-US"/>
        </w:rPr>
        <w:t>, [1987] 2 R.C.S. 168.</w:t>
      </w:r>
    </w:p>
    <w:p w:rsidR="00411CFB" w:rsidRPr="00F3011F" w:rsidRDefault="00411CFB" w:rsidP="00411CFB">
      <w:pPr>
        <w:pStyle w:val="Citation-AltC"/>
        <w:spacing w:after="240"/>
        <w:ind w:hanging="1166"/>
        <w:contextualSpacing w:val="0"/>
        <w:rPr>
          <w:szCs w:val="24"/>
          <w:lang w:val="fr-FR" w:eastAsia="en-US"/>
        </w:rPr>
      </w:pPr>
      <w:r w:rsidRPr="00F3011F">
        <w:rPr>
          <w:bCs/>
          <w:szCs w:val="24"/>
          <w:lang w:val="fr-FR" w:eastAsia="en-US"/>
        </w:rPr>
        <w:tab/>
      </w:r>
      <w:r w:rsidRPr="00F3011F">
        <w:rPr>
          <w:bCs/>
          <w:szCs w:val="24"/>
          <w:lang w:val="fr-FR" w:eastAsia="en-US"/>
        </w:rPr>
        <w:tab/>
        <w:t xml:space="preserve">Contrairement aux juges, les jurés ne sont pas tenus de motiver leur décision, ni même autorisés à le faire.  Leurs motifs, au Canada du moins, demeurent à jamais entourés du secret de leurs délibérations : l’art. 649 du </w:t>
      </w:r>
      <w:r w:rsidRPr="00F3011F">
        <w:rPr>
          <w:bCs/>
          <w:i/>
          <w:szCs w:val="24"/>
          <w:lang w:val="fr-FR" w:eastAsia="en-US"/>
        </w:rPr>
        <w:t>Code criminel</w:t>
      </w:r>
      <w:r w:rsidRPr="00F3011F">
        <w:rPr>
          <w:bCs/>
          <w:szCs w:val="24"/>
          <w:lang w:val="fr-FR" w:eastAsia="en-US"/>
        </w:rPr>
        <w:t xml:space="preserve"> interdit la divulgation, sous réserve seulement d’exceptions limitées, de tout renseignement relatif aux délibérations d’un jury.  Les raisons pour lesquelles le jury a conclu comme il l’a fait échappent au tribunal, tant en première instance qu’en appel.  </w:t>
      </w:r>
      <w:r w:rsidRPr="00F3011F">
        <w:rPr>
          <w:i/>
          <w:iCs/>
          <w:szCs w:val="24"/>
          <w:lang w:val="fr-FR" w:eastAsia="en-US"/>
        </w:rPr>
        <w:t xml:space="preserve"> </w:t>
      </w:r>
      <w:r w:rsidRPr="00F3011F">
        <w:rPr>
          <w:szCs w:val="24"/>
          <w:lang w:val="fr-FR" w:eastAsia="en-US"/>
        </w:rPr>
        <w:t xml:space="preserve"> </w:t>
      </w:r>
    </w:p>
    <w:p w:rsidR="00411CFB" w:rsidRPr="00F3011F" w:rsidRDefault="00411CFB" w:rsidP="00411CFB">
      <w:pPr>
        <w:pStyle w:val="Citation-AltC"/>
        <w:spacing w:after="240"/>
        <w:ind w:hanging="1166"/>
        <w:contextualSpacing w:val="0"/>
        <w:rPr>
          <w:szCs w:val="24"/>
          <w:lang w:val="fr-FR" w:eastAsia="en-US"/>
        </w:rPr>
      </w:pPr>
      <w:r w:rsidRPr="00F3011F">
        <w:rPr>
          <w:bCs/>
          <w:szCs w:val="24"/>
          <w:lang w:val="fr-FR" w:eastAsia="en-US"/>
        </w:rPr>
        <w:tab/>
      </w:r>
      <w:r w:rsidRPr="00F3011F">
        <w:rPr>
          <w:bCs/>
          <w:szCs w:val="24"/>
          <w:lang w:val="fr-FR" w:eastAsia="en-US"/>
        </w:rPr>
        <w:tab/>
        <w:t>Les cours d’appel</w:t>
      </w:r>
      <w:r w:rsidRPr="00F3011F">
        <w:rPr>
          <w:b/>
          <w:bCs/>
          <w:szCs w:val="24"/>
          <w:lang w:val="fr-FR" w:eastAsia="en-US"/>
        </w:rPr>
        <w:t xml:space="preserve"> </w:t>
      </w:r>
      <w:r w:rsidRPr="00F3011F">
        <w:rPr>
          <w:szCs w:val="24"/>
          <w:lang w:val="fr-FR" w:eastAsia="en-US"/>
        </w:rPr>
        <w:t xml:space="preserve">n’ont pas plus le droit de savoir comment ou </w:t>
      </w:r>
      <w:r w:rsidRPr="00F3011F">
        <w:rPr>
          <w:bCs/>
          <w:szCs w:val="24"/>
          <w:lang w:val="fr-FR" w:eastAsia="en-US"/>
        </w:rPr>
        <w:t>pourquoi</w:t>
      </w:r>
      <w:r w:rsidRPr="00F3011F">
        <w:rPr>
          <w:szCs w:val="24"/>
          <w:lang w:val="fr-FR" w:eastAsia="en-US"/>
        </w:rPr>
        <w:t xml:space="preserve"> le jury est arrivé à son verdict qu’elles n’ont celui d’émettre des hypothèses à ce sujet.  Il faut présumer que le jury était composé de gens raisonnables agissant raisonnablement.  Son verdict doit donc être tenu pour raisonnable, sauf si </w:t>
      </w:r>
      <w:r w:rsidRPr="00F3011F">
        <w:rPr>
          <w:i/>
          <w:szCs w:val="24"/>
          <w:lang w:val="fr-FR" w:eastAsia="en-US"/>
        </w:rPr>
        <w:t xml:space="preserve">aucun </w:t>
      </w:r>
      <w:r w:rsidRPr="00F3011F">
        <w:rPr>
          <w:szCs w:val="24"/>
          <w:lang w:val="fr-FR" w:eastAsia="en-US"/>
        </w:rPr>
        <w:t>jury ayant reçu des directives appropriées n’aurait pu raisonnablement arriver à un tel verdict ou, po</w:t>
      </w:r>
      <w:r w:rsidR="003312CB">
        <w:rPr>
          <w:szCs w:val="24"/>
          <w:lang w:val="fr-FR" w:eastAsia="en-US"/>
        </w:rPr>
        <w:t>ur reprendre le libellé du sous-</w:t>
      </w:r>
      <w:r w:rsidRPr="00F3011F">
        <w:rPr>
          <w:szCs w:val="24"/>
          <w:lang w:val="fr-FR" w:eastAsia="en-US"/>
        </w:rPr>
        <w:t>al. 686(1)</w:t>
      </w:r>
      <w:r w:rsidRPr="00F3011F">
        <w:rPr>
          <w:i/>
          <w:iCs/>
          <w:szCs w:val="24"/>
          <w:lang w:val="fr-FR" w:eastAsia="en-US"/>
        </w:rPr>
        <w:t>a</w:t>
      </w:r>
      <w:r w:rsidRPr="00F3011F">
        <w:rPr>
          <w:szCs w:val="24"/>
          <w:lang w:val="fr-FR" w:eastAsia="en-US"/>
        </w:rPr>
        <w:t xml:space="preserve">)(i), si le verdict « ne peut pas s’appuyer sur la preuve ».  </w:t>
      </w:r>
    </w:p>
    <w:p w:rsidR="00411CFB" w:rsidRPr="00F3011F" w:rsidRDefault="00411CFB" w:rsidP="00411CFB">
      <w:pPr>
        <w:pStyle w:val="Citation-AltC"/>
        <w:ind w:hanging="1166"/>
        <w:contextualSpacing w:val="0"/>
        <w:rPr>
          <w:szCs w:val="24"/>
          <w:lang w:val="fr-FR" w:eastAsia="en-US"/>
        </w:rPr>
      </w:pPr>
      <w:r w:rsidRPr="00F3011F">
        <w:rPr>
          <w:bCs/>
          <w:szCs w:val="24"/>
          <w:lang w:val="fr-FR" w:eastAsia="en-US"/>
        </w:rPr>
        <w:tab/>
      </w:r>
      <w:r w:rsidRPr="00F3011F">
        <w:rPr>
          <w:bCs/>
          <w:szCs w:val="24"/>
          <w:lang w:val="fr-FR" w:eastAsia="en-US"/>
        </w:rPr>
        <w:tab/>
        <w:t>On ne peut cependant pas en dire autant du verdict prononcé par un juge.  C’est le rôle du juge de prononcer</w:t>
      </w:r>
      <w:r w:rsidRPr="00F3011F">
        <w:rPr>
          <w:szCs w:val="24"/>
          <w:lang w:val="fr-FR" w:eastAsia="en-US"/>
        </w:rPr>
        <w:t xml:space="preserve"> des décisions motivées : </w:t>
      </w:r>
      <w:r w:rsidRPr="00F3011F">
        <w:rPr>
          <w:i/>
          <w:iCs/>
          <w:szCs w:val="24"/>
          <w:lang w:val="fr-FR" w:eastAsia="en-US"/>
        </w:rPr>
        <w:t>R. c. Sheppard</w:t>
      </w:r>
      <w:r w:rsidRPr="00F3011F">
        <w:rPr>
          <w:szCs w:val="24"/>
          <w:lang w:val="fr-FR" w:eastAsia="en-US"/>
        </w:rPr>
        <w:t>, [2002] 1 R.C.S. 869, 2002 CSC 26.  Et évaluer le caractère raisonnable de ces motifs ne saurait relever de la conjecture.  De plus, si le niveau de détail</w:t>
      </w:r>
      <w:r w:rsidR="003E14CB">
        <w:rPr>
          <w:szCs w:val="24"/>
          <w:lang w:val="fr-FR" w:eastAsia="en-US"/>
        </w:rPr>
        <w:t>s</w:t>
      </w:r>
      <w:r w:rsidRPr="00F3011F">
        <w:rPr>
          <w:szCs w:val="24"/>
          <w:lang w:val="fr-FR" w:eastAsia="en-US"/>
        </w:rPr>
        <w:t xml:space="preserve"> requis variera selon les circonstances de l’affaire, les motifs doivent être suffisamment détaillés pour permettre un examen valable en appel.  Une telle exigence serait inutile si le seul critère permettant d’apprécier le caractère déraisonn</w:t>
      </w:r>
      <w:r w:rsidR="003E14CB">
        <w:rPr>
          <w:szCs w:val="24"/>
          <w:lang w:val="fr-FR" w:eastAsia="en-US"/>
        </w:rPr>
        <w:t>able pour l’application du sous-</w:t>
      </w:r>
      <w:r w:rsidRPr="00F3011F">
        <w:rPr>
          <w:szCs w:val="24"/>
          <w:lang w:val="fr-FR" w:eastAsia="en-US"/>
        </w:rPr>
        <w:t>al. 686(1)</w:t>
      </w:r>
      <w:r w:rsidRPr="00F3011F">
        <w:rPr>
          <w:i/>
          <w:iCs/>
          <w:szCs w:val="24"/>
          <w:lang w:val="fr-FR" w:eastAsia="en-US"/>
        </w:rPr>
        <w:t>a</w:t>
      </w:r>
      <w:r w:rsidRPr="00F3011F">
        <w:rPr>
          <w:szCs w:val="24"/>
          <w:lang w:val="fr-FR" w:eastAsia="en-US"/>
        </w:rPr>
        <w:t>)(i) consistait à se demander si la preuve permet de j</w:t>
      </w:r>
      <w:r w:rsidR="003312CB">
        <w:rPr>
          <w:szCs w:val="24"/>
          <w:lang w:val="fr-FR" w:eastAsia="en-US"/>
        </w:rPr>
        <w:t>ustifier le verdict.  [En italique dans l’original; par. 90-</w:t>
      </w:r>
      <w:r w:rsidRPr="00F3011F">
        <w:rPr>
          <w:szCs w:val="24"/>
          <w:lang w:val="fr-FR" w:eastAsia="en-US"/>
        </w:rPr>
        <w:t>93</w:t>
      </w:r>
      <w:r w:rsidR="003312CB">
        <w:rPr>
          <w:szCs w:val="24"/>
          <w:lang w:val="fr-FR" w:eastAsia="en-US"/>
        </w:rPr>
        <w:t>.</w:t>
      </w:r>
      <w:r w:rsidRPr="00F3011F">
        <w:rPr>
          <w:szCs w:val="24"/>
          <w:lang w:val="fr-FR" w:eastAsia="en-US"/>
        </w:rPr>
        <w:t xml:space="preserve">] </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Un </w:t>
      </w:r>
      <w:r w:rsidRPr="00F3011F">
        <w:rPr>
          <w:rFonts w:cs="Times New Roman"/>
          <w:szCs w:val="24"/>
          <w:lang w:val="fr-CA"/>
        </w:rPr>
        <w:t>raisonnement</w:t>
      </w:r>
      <w:r w:rsidRPr="00F3011F">
        <w:rPr>
          <w:rFonts w:cs="Times New Roman"/>
          <w:szCs w:val="24"/>
          <w:lang w:val="fr-FR"/>
        </w:rPr>
        <w:t xml:space="preserve"> illogique ou irrationnel peut entraîner un verdict déraisonnable au sens du </w:t>
      </w:r>
      <w:proofErr w:type="spellStart"/>
      <w:r w:rsidRPr="00F3011F">
        <w:rPr>
          <w:rFonts w:cs="Times New Roman"/>
          <w:szCs w:val="24"/>
          <w:lang w:val="fr-FR"/>
        </w:rPr>
        <w:t>sous</w:t>
      </w:r>
      <w:r w:rsidRPr="00F3011F">
        <w:rPr>
          <w:rFonts w:cs="Times New Roman"/>
          <w:szCs w:val="24"/>
          <w:lang w:val="fr-FR"/>
        </w:rPr>
        <w:noBreakHyphen/>
        <w:t>al</w:t>
      </w:r>
      <w:proofErr w:type="spellEnd"/>
      <w:r w:rsidRPr="00F3011F">
        <w:rPr>
          <w:rFonts w:cs="Times New Roman"/>
          <w:szCs w:val="24"/>
          <w:lang w:val="fr-FR"/>
        </w:rPr>
        <w:t>. 686(1)</w:t>
      </w:r>
      <w:r w:rsidRPr="00F3011F">
        <w:rPr>
          <w:rFonts w:cs="Times New Roman"/>
          <w:i/>
          <w:szCs w:val="24"/>
          <w:lang w:val="fr-FR"/>
        </w:rPr>
        <w:t>a</w:t>
      </w:r>
      <w:r w:rsidRPr="00F3011F">
        <w:rPr>
          <w:rFonts w:cs="Times New Roman"/>
          <w:szCs w:val="24"/>
          <w:lang w:val="fr-FR"/>
        </w:rPr>
        <w:t xml:space="preserve">)(i) du </w:t>
      </w:r>
      <w:r w:rsidRPr="00F3011F">
        <w:rPr>
          <w:rFonts w:cs="Times New Roman"/>
          <w:i/>
          <w:szCs w:val="24"/>
          <w:lang w:val="fr-FR"/>
        </w:rPr>
        <w:t>Code</w:t>
      </w:r>
      <w:r w:rsidRPr="00F3011F">
        <w:rPr>
          <w:rFonts w:cs="Times New Roman"/>
          <w:szCs w:val="24"/>
          <w:lang w:val="fr-FR"/>
        </w:rPr>
        <w:t xml:space="preserve">, et ce, de différentes façons. L’arrêt </w:t>
      </w:r>
      <w:r w:rsidRPr="00F3011F">
        <w:rPr>
          <w:rFonts w:cs="Times New Roman"/>
          <w:i/>
          <w:szCs w:val="24"/>
          <w:lang w:val="fr-FR"/>
        </w:rPr>
        <w:t>Beaudry</w:t>
      </w:r>
      <w:r w:rsidRPr="00F3011F">
        <w:rPr>
          <w:rFonts w:cs="Times New Roman"/>
          <w:szCs w:val="24"/>
          <w:lang w:val="fr-FR"/>
        </w:rPr>
        <w:t xml:space="preserve"> en mentionne deux.  Premièrement, un verdict est déraisonnable lorsque le juge tire une inférence ou une conclusion de fait essentielle au prononcé du </w:t>
      </w:r>
      <w:r w:rsidRPr="00F3011F">
        <w:rPr>
          <w:rFonts w:cs="Times New Roman"/>
          <w:szCs w:val="24"/>
          <w:lang w:val="fr-FR"/>
        </w:rPr>
        <w:lastRenderedPageBreak/>
        <w:t>verdict et que cette inférence ou cette conclusion de fait est « clairement contredite par l’élément de preuve à partir duquel elle est tirée »</w:t>
      </w:r>
      <w:r w:rsidR="003312CB">
        <w:rPr>
          <w:rFonts w:cs="Times New Roman"/>
          <w:szCs w:val="24"/>
          <w:lang w:val="fr-FR"/>
        </w:rPr>
        <w:t xml:space="preserve"> ou sur lequel elle se fonde</w:t>
      </w:r>
      <w:r w:rsidRPr="00F3011F">
        <w:rPr>
          <w:rFonts w:cs="Times New Roman"/>
          <w:szCs w:val="24"/>
          <w:lang w:val="fr-FR"/>
        </w:rPr>
        <w:t xml:space="preserve"> (par. 105).  Dans un tel cas, la conclusion essentielle est illogique ou déraisonnable eu égard à la preuve invoquée à l’appui.  Le principe de légalité recourt alors au langage de la logique : d’un élément de preuve « </w:t>
      </w:r>
      <w:r w:rsidRPr="00060B7B">
        <w:rPr>
          <w:rFonts w:cs="Times New Roman"/>
          <w:szCs w:val="24"/>
          <w:lang w:val="fr-FR"/>
        </w:rPr>
        <w:t>X</w:t>
      </w:r>
      <w:r w:rsidRPr="00F3011F">
        <w:rPr>
          <w:rFonts w:cs="Times New Roman"/>
          <w:szCs w:val="24"/>
          <w:lang w:val="fr-FR"/>
        </w:rPr>
        <w:t> » retenu, le tribunal ne saurait légitimement tirer une inférence « </w:t>
      </w:r>
      <w:proofErr w:type="spellStart"/>
      <w:r w:rsidRPr="00060B7B">
        <w:rPr>
          <w:rFonts w:cs="Times New Roman"/>
          <w:szCs w:val="24"/>
          <w:lang w:val="fr-FR"/>
        </w:rPr>
        <w:t>non</w:t>
      </w:r>
      <w:r w:rsidRPr="00060B7B">
        <w:rPr>
          <w:rFonts w:cs="Times New Roman"/>
          <w:szCs w:val="24"/>
          <w:lang w:val="fr-FR"/>
        </w:rPr>
        <w:noBreakHyphen/>
        <w:t>X</w:t>
      </w:r>
      <w:proofErr w:type="spellEnd"/>
      <w:r w:rsidRPr="00615D71">
        <w:rPr>
          <w:rFonts w:cs="Times New Roman"/>
          <w:szCs w:val="24"/>
          <w:lang w:val="fr-FR"/>
        </w:rPr>
        <w:t> »,</w:t>
      </w:r>
      <w:r w:rsidRPr="00F3011F">
        <w:rPr>
          <w:rFonts w:cs="Times New Roman"/>
          <w:szCs w:val="24"/>
          <w:lang w:val="fr-FR"/>
        </w:rPr>
        <w:t xml:space="preserve"> c’est</w:t>
      </w:r>
      <w:r w:rsidRPr="00F3011F">
        <w:rPr>
          <w:rFonts w:cs="Times New Roman"/>
          <w:szCs w:val="24"/>
          <w:lang w:val="fr-FR"/>
        </w:rPr>
        <w:noBreakHyphen/>
      </w:r>
      <w:proofErr w:type="spellStart"/>
      <w:r w:rsidRPr="00F3011F">
        <w:rPr>
          <w:rFonts w:cs="Times New Roman"/>
          <w:szCs w:val="24"/>
          <w:lang w:val="fr-FR"/>
        </w:rPr>
        <w:t>à</w:t>
      </w:r>
      <w:r w:rsidRPr="00F3011F">
        <w:rPr>
          <w:rFonts w:cs="Times New Roman"/>
          <w:szCs w:val="24"/>
          <w:lang w:val="fr-FR"/>
        </w:rPr>
        <w:noBreakHyphen/>
        <w:t>dire</w:t>
      </w:r>
      <w:proofErr w:type="spellEnd"/>
      <w:r w:rsidRPr="00F3011F">
        <w:rPr>
          <w:rFonts w:cs="Times New Roman"/>
          <w:szCs w:val="24"/>
          <w:lang w:val="fr-FR"/>
        </w:rPr>
        <w:t xml:space="preserve"> contraire à cet élément.</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Dans </w:t>
      </w:r>
      <w:r w:rsidRPr="00F3011F">
        <w:rPr>
          <w:rFonts w:cs="Times New Roman"/>
          <w:i/>
          <w:szCs w:val="24"/>
          <w:lang w:val="fr-FR"/>
        </w:rPr>
        <w:t>Beaudry</w:t>
      </w:r>
      <w:r w:rsidRPr="00F3011F">
        <w:rPr>
          <w:rFonts w:cs="Times New Roman"/>
          <w:szCs w:val="24"/>
          <w:lang w:val="fr-FR"/>
        </w:rPr>
        <w:t xml:space="preserve">, je conclus que le juge du procès a commis une erreur de cette nature.  Dans cette affaire, il s’agissait de savoir si le policier accusé avait eu l’intention spécifique d’entraver, de détourner ou de contrecarrer le cours de la justice lorsqu’il avait décidé de ne pas recueillir les échantillons d’haleine nécessaires pour inculper un collègue.  Pour répondre par l’affirmative, le juge du procès s’était appuyé sur des éléments de preuve qui, selon moi, démontraient que M. Beaudry </w:t>
      </w:r>
      <w:r w:rsidRPr="00F3011F">
        <w:rPr>
          <w:rFonts w:cs="Times New Roman"/>
          <w:i/>
          <w:szCs w:val="24"/>
          <w:lang w:val="fr-FR"/>
        </w:rPr>
        <w:t>n</w:t>
      </w:r>
      <w:r w:rsidRPr="003312CB">
        <w:rPr>
          <w:rFonts w:cs="Times New Roman"/>
          <w:szCs w:val="24"/>
          <w:lang w:val="fr-FR"/>
        </w:rPr>
        <w:t xml:space="preserve">’avait </w:t>
      </w:r>
      <w:r w:rsidRPr="00615D71">
        <w:rPr>
          <w:rFonts w:cs="Times New Roman"/>
          <w:i/>
          <w:szCs w:val="24"/>
          <w:lang w:val="fr-FR"/>
        </w:rPr>
        <w:t>pas</w:t>
      </w:r>
      <w:r w:rsidRPr="003312CB">
        <w:rPr>
          <w:rFonts w:cs="Times New Roman"/>
          <w:szCs w:val="24"/>
          <w:lang w:val="fr-FR"/>
        </w:rPr>
        <w:t xml:space="preserve"> </w:t>
      </w:r>
      <w:r w:rsidRPr="00F3011F">
        <w:rPr>
          <w:rFonts w:cs="Times New Roman"/>
          <w:szCs w:val="24"/>
          <w:lang w:val="fr-FR"/>
        </w:rPr>
        <w:t xml:space="preserve">tenté de dissimuler l’infraction et </w:t>
      </w:r>
      <w:r w:rsidRPr="00F3011F">
        <w:rPr>
          <w:rFonts w:cs="Times New Roman"/>
          <w:i/>
          <w:szCs w:val="24"/>
          <w:lang w:val="fr-FR"/>
        </w:rPr>
        <w:t>n</w:t>
      </w:r>
      <w:r w:rsidRPr="003312CB">
        <w:rPr>
          <w:rFonts w:cs="Times New Roman"/>
          <w:szCs w:val="24"/>
          <w:lang w:val="fr-FR"/>
        </w:rPr>
        <w:t xml:space="preserve">’avait </w:t>
      </w:r>
      <w:r w:rsidRPr="00615D71">
        <w:rPr>
          <w:rFonts w:cs="Times New Roman"/>
          <w:i/>
          <w:szCs w:val="24"/>
          <w:lang w:val="fr-FR"/>
        </w:rPr>
        <w:t>pas</w:t>
      </w:r>
      <w:r w:rsidRPr="003312CB">
        <w:rPr>
          <w:rFonts w:cs="Times New Roman"/>
          <w:szCs w:val="24"/>
          <w:lang w:val="fr-FR"/>
        </w:rPr>
        <w:t xml:space="preserve"> </w:t>
      </w:r>
      <w:r w:rsidRPr="00F3011F">
        <w:rPr>
          <w:rFonts w:cs="Times New Roman"/>
          <w:szCs w:val="24"/>
          <w:lang w:val="fr-FR"/>
        </w:rPr>
        <w:t>voulu empêcher une poursuite (par. 111).  Par conséquent, j’ai conclu que l’inférence du juge selon laquelle M. Beaudry voulait entraver la justice était manifestement contredite par la preuve même dont elle était tirée, et que le verdict était donc « déraisonnable » au sens du sous</w:t>
      </w:r>
      <w:r w:rsidR="003312CB">
        <w:rPr>
          <w:rFonts w:cs="Times New Roman"/>
          <w:szCs w:val="24"/>
          <w:lang w:val="fr-FR"/>
        </w:rPr>
        <w:t>-</w:t>
      </w:r>
      <w:r w:rsidRPr="00F3011F">
        <w:rPr>
          <w:rFonts w:cs="Times New Roman"/>
          <w:szCs w:val="24"/>
          <w:lang w:val="fr-FR"/>
        </w:rPr>
        <w:t>al. 686(1)</w:t>
      </w:r>
      <w:r w:rsidRPr="00F3011F">
        <w:rPr>
          <w:rFonts w:cs="Times New Roman"/>
          <w:i/>
          <w:szCs w:val="24"/>
          <w:lang w:val="fr-FR"/>
        </w:rPr>
        <w:t>a</w:t>
      </w:r>
      <w:r w:rsidRPr="00F3011F">
        <w:rPr>
          <w:rFonts w:cs="Times New Roman"/>
          <w:szCs w:val="24"/>
          <w:lang w:val="fr-FR"/>
        </w:rPr>
        <w:t>)(i). </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Un </w:t>
      </w:r>
      <w:r w:rsidRPr="00F3011F">
        <w:rPr>
          <w:rFonts w:cs="Times New Roman"/>
          <w:szCs w:val="24"/>
          <w:lang w:val="fr-CA"/>
        </w:rPr>
        <w:t>verdict</w:t>
      </w:r>
      <w:r w:rsidRPr="00F3011F">
        <w:rPr>
          <w:rFonts w:cs="Times New Roman"/>
          <w:szCs w:val="24"/>
          <w:lang w:val="fr-FR"/>
        </w:rPr>
        <w:t xml:space="preserve"> est également déraisonnable lorsque le juge tire une inférence ou une conclusion de fait essentielle au prononcé du verdict et qu’il s’agit d’une inférence ou d’une conclusion de fai</w:t>
      </w:r>
      <w:r w:rsidR="003312CB">
        <w:rPr>
          <w:rFonts w:cs="Times New Roman"/>
          <w:szCs w:val="24"/>
          <w:lang w:val="fr-FR"/>
        </w:rPr>
        <w:t>t « “dont on peut démontrer qu’</w:t>
      </w:r>
      <w:r w:rsidRPr="00F3011F">
        <w:rPr>
          <w:rFonts w:cs="Times New Roman"/>
          <w:szCs w:val="24"/>
          <w:lang w:val="fr-FR"/>
        </w:rPr>
        <w:t>ell</w:t>
      </w:r>
      <w:r w:rsidR="003312CB">
        <w:rPr>
          <w:rFonts w:cs="Times New Roman"/>
          <w:szCs w:val="24"/>
          <w:lang w:val="fr-FR"/>
        </w:rPr>
        <w:t>[</w:t>
      </w:r>
      <w:r w:rsidRPr="00F3011F">
        <w:rPr>
          <w:rFonts w:cs="Times New Roman"/>
          <w:szCs w:val="24"/>
          <w:lang w:val="fr-FR"/>
        </w:rPr>
        <w:t>e est</w:t>
      </w:r>
      <w:r w:rsidR="003312CB">
        <w:rPr>
          <w:rFonts w:cs="Times New Roman"/>
          <w:szCs w:val="24"/>
          <w:lang w:val="fr-FR"/>
        </w:rPr>
        <w:t>]</w:t>
      </w:r>
      <w:r w:rsidRPr="00F3011F">
        <w:rPr>
          <w:rFonts w:cs="Times New Roman"/>
          <w:szCs w:val="24"/>
          <w:lang w:val="fr-FR"/>
        </w:rPr>
        <w:t xml:space="preserve"> </w:t>
      </w:r>
      <w:r w:rsidRPr="00F3011F">
        <w:rPr>
          <w:rFonts w:cs="Times New Roman"/>
          <w:szCs w:val="24"/>
          <w:lang w:val="fr-FR"/>
        </w:rPr>
        <w:lastRenderedPageBreak/>
        <w:t>incompatibl</w:t>
      </w:r>
      <w:r w:rsidR="003312CB">
        <w:rPr>
          <w:rFonts w:cs="Times New Roman"/>
          <w:szCs w:val="24"/>
          <w:lang w:val="fr-FR"/>
        </w:rPr>
        <w:t>[</w:t>
      </w:r>
      <w:r w:rsidRPr="00F3011F">
        <w:rPr>
          <w:rFonts w:cs="Times New Roman"/>
          <w:szCs w:val="24"/>
          <w:lang w:val="fr-FR"/>
        </w:rPr>
        <w:t>e]” avec une preuve qui n’est ni contredite par d’autres éléments de preuve ni rejetée par le juge du procès » (</w:t>
      </w:r>
      <w:r w:rsidR="003312CB" w:rsidRPr="003312CB">
        <w:rPr>
          <w:rFonts w:cs="Times New Roman"/>
          <w:i/>
          <w:szCs w:val="24"/>
          <w:lang w:val="fr-FR"/>
        </w:rPr>
        <w:t>Beaudry</w:t>
      </w:r>
      <w:r w:rsidR="003312CB">
        <w:rPr>
          <w:rFonts w:cs="Times New Roman"/>
          <w:szCs w:val="24"/>
          <w:lang w:val="fr-FR"/>
        </w:rPr>
        <w:t xml:space="preserve">, </w:t>
      </w:r>
      <w:r w:rsidRPr="00F3011F">
        <w:rPr>
          <w:rFonts w:cs="Times New Roman"/>
          <w:szCs w:val="24"/>
          <w:lang w:val="fr-FR"/>
        </w:rPr>
        <w:t>par. 79</w:t>
      </w:r>
      <w:r w:rsidR="00297940">
        <w:rPr>
          <w:rFonts w:cs="Times New Roman"/>
          <w:szCs w:val="24"/>
          <w:lang w:val="fr-FR"/>
        </w:rPr>
        <w:t>,</w:t>
      </w:r>
      <w:r w:rsidR="003312CB">
        <w:rPr>
          <w:rFonts w:cs="Times New Roman"/>
          <w:szCs w:val="24"/>
          <w:lang w:val="fr-FR"/>
        </w:rPr>
        <w:t xml:space="preserve"> le juge Binnie</w:t>
      </w:r>
      <w:r w:rsidRPr="00F3011F">
        <w:rPr>
          <w:rFonts w:cs="Times New Roman"/>
          <w:szCs w:val="24"/>
          <w:lang w:val="fr-FR"/>
        </w:rPr>
        <w:t xml:space="preserve">).  Dans ce cas, l’inférence essentielle apparemment compatible avec la preuve dont elle est tirée ne résiste pas à l’analyse contextuelle.  Il en est ainsi lorsque le juge du procès infère de </w:t>
      </w:r>
      <w:r w:rsidRPr="00F3011F">
        <w:rPr>
          <w:rFonts w:cs="Times New Roman"/>
          <w:i/>
          <w:szCs w:val="24"/>
          <w:lang w:val="fr-FR"/>
        </w:rPr>
        <w:t>certains</w:t>
      </w:r>
      <w:r w:rsidRPr="00F3011F">
        <w:rPr>
          <w:rFonts w:cs="Times New Roman"/>
          <w:szCs w:val="24"/>
          <w:lang w:val="fr-FR"/>
        </w:rPr>
        <w:t xml:space="preserve"> éléments de la preuve offerte que l’accusé avait l’intention requise d’entraver la justice et que cette inférence peut être étayée par la preuve invoquée, mais qu’elle ne peut être retenue au regard d’autres éléments de preuve qui n’ont été ni contredits par des éléments de preuve différents, ni rejetés par le juge du procès.  Encore une fois, le verdict de culpabilité « serait privé de légitimité et pourrait, à juste titre </w:t>
      </w:r>
      <w:r w:rsidR="006F13F5">
        <w:rPr>
          <w:rFonts w:cs="Times New Roman"/>
          <w:szCs w:val="24"/>
          <w:lang w:val="fr-FR"/>
        </w:rPr>
        <w:t>[</w:t>
      </w:r>
      <w:r w:rsidRPr="00F3011F">
        <w:rPr>
          <w:rFonts w:cs="Times New Roman"/>
          <w:szCs w:val="24"/>
          <w:lang w:val="fr-FR"/>
        </w:rPr>
        <w:t>. . .</w:t>
      </w:r>
      <w:r w:rsidR="006F13F5">
        <w:rPr>
          <w:rFonts w:cs="Times New Roman"/>
          <w:szCs w:val="24"/>
          <w:lang w:val="fr-FR"/>
        </w:rPr>
        <w:t>],</w:t>
      </w:r>
      <w:r w:rsidRPr="00F3011F">
        <w:rPr>
          <w:rFonts w:cs="Times New Roman"/>
          <w:szCs w:val="24"/>
          <w:lang w:val="fr-FR"/>
        </w:rPr>
        <w:t xml:space="preserve"> être considéré comme “déraisonnable” » (</w:t>
      </w:r>
      <w:r w:rsidR="006F13F5" w:rsidRPr="006F13F5">
        <w:rPr>
          <w:rFonts w:cs="Times New Roman"/>
          <w:i/>
          <w:szCs w:val="24"/>
          <w:lang w:val="fr-FR"/>
        </w:rPr>
        <w:t>ibid.</w:t>
      </w:r>
      <w:r w:rsidRPr="00F3011F">
        <w:rPr>
          <w:rFonts w:cs="Times New Roman"/>
          <w:szCs w:val="24"/>
          <w:lang w:val="fr-FR"/>
        </w:rPr>
        <w:t>).</w:t>
      </w:r>
    </w:p>
    <w:p w:rsidR="00411CFB" w:rsidRPr="00F3011F" w:rsidRDefault="00411CFB" w:rsidP="00411CFB">
      <w:pPr>
        <w:pStyle w:val="ParaNoNdepar-AltN"/>
        <w:rPr>
          <w:rFonts w:cs="Times New Roman"/>
          <w:szCs w:val="24"/>
          <w:lang w:val="fr-FR"/>
        </w:rPr>
      </w:pPr>
      <w:r w:rsidRPr="00F3011F">
        <w:rPr>
          <w:rFonts w:cs="Times New Roman"/>
          <w:szCs w:val="24"/>
          <w:lang w:val="fr-CA"/>
        </w:rPr>
        <w:t>Heureusement</w:t>
      </w:r>
      <w:r w:rsidRPr="00F3011F">
        <w:rPr>
          <w:rFonts w:cs="Times New Roman"/>
          <w:szCs w:val="24"/>
          <w:lang w:val="fr-FR"/>
        </w:rPr>
        <w:t xml:space="preserve">, ces deux types de verdict déraisonnable sont extrêmement rares, mais lorsqu’ils se présentent, une cour d’appel a non seulement la faculté, mais l’obligation, d’intervenir. </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La </w:t>
      </w:r>
      <w:r w:rsidRPr="00F3011F">
        <w:rPr>
          <w:rFonts w:cs="Times New Roman"/>
          <w:szCs w:val="24"/>
          <w:lang w:val="fr-CA"/>
        </w:rPr>
        <w:t>réparation</w:t>
      </w:r>
      <w:r w:rsidRPr="00F3011F">
        <w:rPr>
          <w:rFonts w:cs="Times New Roman"/>
          <w:szCs w:val="24"/>
          <w:lang w:val="fr-FR"/>
        </w:rPr>
        <w:t xml:space="preserve"> dépend des circonstances de l’affaire.  Lorsque le verdict est jugé déraisonnable suivant le critère de l’arrêt </w:t>
      </w:r>
      <w:r w:rsidRPr="00F3011F">
        <w:rPr>
          <w:rFonts w:cs="Times New Roman"/>
          <w:i/>
          <w:szCs w:val="24"/>
          <w:lang w:val="fr-FR"/>
        </w:rPr>
        <w:t xml:space="preserve">Beaudry </w:t>
      </w:r>
      <w:r w:rsidRPr="00F3011F">
        <w:rPr>
          <w:rFonts w:cs="Times New Roman"/>
          <w:szCs w:val="24"/>
          <w:lang w:val="fr-FR"/>
        </w:rPr>
        <w:t xml:space="preserve">et ne saurait de toute façon se justifier eu égard </w:t>
      </w:r>
      <w:r>
        <w:rPr>
          <w:rFonts w:cs="Times New Roman"/>
          <w:szCs w:val="24"/>
          <w:lang w:val="fr-FR"/>
        </w:rPr>
        <w:t xml:space="preserve">à la preuve </w:t>
      </w:r>
      <w:r w:rsidRPr="00F3011F">
        <w:rPr>
          <w:rFonts w:cs="Times New Roman"/>
          <w:szCs w:val="24"/>
          <w:lang w:val="fr-FR"/>
        </w:rPr>
        <w:t xml:space="preserve">au dossier, l’acquittement est alors prononcé conformément à l’arrêt </w:t>
      </w:r>
      <w:r w:rsidRPr="00F3011F">
        <w:rPr>
          <w:rFonts w:cs="Times New Roman"/>
          <w:i/>
          <w:szCs w:val="24"/>
          <w:lang w:val="fr-FR"/>
        </w:rPr>
        <w:t>Biniaris</w:t>
      </w:r>
      <w:r w:rsidRPr="00F3011F">
        <w:rPr>
          <w:rFonts w:cs="Times New Roman"/>
          <w:szCs w:val="24"/>
          <w:lang w:val="fr-FR"/>
        </w:rPr>
        <w:t xml:space="preserve">.  Toutefois, lorsque le verdict est jugé déraisonnable suivant ce même critère et que le dossier renferme une « preuve </w:t>
      </w:r>
      <w:r w:rsidR="006F13F5">
        <w:rPr>
          <w:rFonts w:cs="Times New Roman"/>
          <w:szCs w:val="24"/>
          <w:lang w:val="fr-FR"/>
        </w:rPr>
        <w:t>[</w:t>
      </w:r>
      <w:r w:rsidRPr="00F3011F">
        <w:rPr>
          <w:rFonts w:cs="Times New Roman"/>
          <w:szCs w:val="24"/>
          <w:lang w:val="fr-FR"/>
        </w:rPr>
        <w:t>. . .</w:t>
      </w:r>
      <w:r w:rsidR="006F13F5">
        <w:rPr>
          <w:rFonts w:cs="Times New Roman"/>
          <w:szCs w:val="24"/>
          <w:lang w:val="fr-FR"/>
        </w:rPr>
        <w:t>]</w:t>
      </w:r>
      <w:r w:rsidRPr="00F3011F">
        <w:rPr>
          <w:rFonts w:cs="Times New Roman"/>
          <w:szCs w:val="24"/>
          <w:lang w:val="fr-FR"/>
        </w:rPr>
        <w:t xml:space="preserve"> susceptible</w:t>
      </w:r>
      <w:r w:rsidRPr="00F3011F">
        <w:rPr>
          <w:rFonts w:cs="Times New Roman"/>
          <w:szCs w:val="24"/>
          <w:lang w:val="fr-CA"/>
        </w:rPr>
        <w:t xml:space="preserve"> d’appuyer une [déclaration de culpabilité] », un nouveau procès est alors ordonné</w:t>
      </w:r>
      <w:r w:rsidRPr="00F3011F">
        <w:rPr>
          <w:rFonts w:cs="Times New Roman"/>
          <w:szCs w:val="24"/>
          <w:lang w:val="fr-FR"/>
        </w:rPr>
        <w:t xml:space="preserve"> (</w:t>
      </w:r>
      <w:r w:rsidRPr="00F3011F">
        <w:rPr>
          <w:rFonts w:cs="Times New Roman"/>
          <w:i/>
          <w:szCs w:val="24"/>
          <w:lang w:val="fr-FR"/>
        </w:rPr>
        <w:t>Beaudry</w:t>
      </w:r>
      <w:r w:rsidRPr="00F3011F">
        <w:rPr>
          <w:rFonts w:cs="Times New Roman"/>
          <w:szCs w:val="24"/>
          <w:lang w:val="fr-FR"/>
        </w:rPr>
        <w:t>,</w:t>
      </w:r>
      <w:r w:rsidRPr="00F3011F">
        <w:rPr>
          <w:rFonts w:cs="Times New Roman"/>
          <w:i/>
          <w:szCs w:val="24"/>
          <w:lang w:val="fr-FR"/>
        </w:rPr>
        <w:t xml:space="preserve"> </w:t>
      </w:r>
      <w:r w:rsidRPr="00F3011F">
        <w:rPr>
          <w:rFonts w:cs="Times New Roman"/>
          <w:szCs w:val="24"/>
          <w:lang w:val="fr-FR"/>
        </w:rPr>
        <w:t xml:space="preserve">par. 97).  </w:t>
      </w:r>
    </w:p>
    <w:p w:rsidR="00411CFB" w:rsidRPr="00F3011F" w:rsidRDefault="00411CFB" w:rsidP="00411CFB">
      <w:pPr>
        <w:pStyle w:val="ParaNoNdepar-AltN"/>
        <w:rPr>
          <w:rFonts w:cs="Times New Roman"/>
          <w:szCs w:val="24"/>
          <w:lang w:val="fr-FR"/>
        </w:rPr>
      </w:pPr>
      <w:r w:rsidRPr="00F3011F">
        <w:rPr>
          <w:rFonts w:cs="Times New Roman"/>
          <w:szCs w:val="24"/>
          <w:lang w:val="fr-FR"/>
        </w:rPr>
        <w:lastRenderedPageBreak/>
        <w:t xml:space="preserve">La raison d’être d’un nouveau procès dans le second cas est expliquée comme suit dans l’arrêt </w:t>
      </w:r>
      <w:r w:rsidRPr="00F3011F">
        <w:rPr>
          <w:rFonts w:cs="Times New Roman"/>
          <w:i/>
          <w:szCs w:val="24"/>
          <w:lang w:val="fr-FR"/>
        </w:rPr>
        <w:t>Beaudry </w:t>
      </w:r>
      <w:r w:rsidRPr="006F13F5">
        <w:rPr>
          <w:rFonts w:cs="Times New Roman"/>
          <w:szCs w:val="24"/>
          <w:lang w:val="fr-FR"/>
        </w:rPr>
        <w:t>:</w:t>
      </w:r>
    </w:p>
    <w:p w:rsidR="00411CFB" w:rsidRPr="00F3011F" w:rsidRDefault="00411CFB" w:rsidP="00411CFB">
      <w:pPr>
        <w:pStyle w:val="Citation-AltC"/>
        <w:ind w:hanging="1166"/>
        <w:contextualSpacing w:val="0"/>
        <w:rPr>
          <w:szCs w:val="24"/>
          <w:lang w:val="fr-FR"/>
        </w:rPr>
      </w:pPr>
      <w:r w:rsidRPr="00F3011F">
        <w:rPr>
          <w:szCs w:val="24"/>
          <w:lang w:val="fr-FR"/>
        </w:rPr>
        <w:tab/>
        <w:t xml:space="preserve">Nul ne devrait être reconnu coupable sur le fondement de motifs </w:t>
      </w:r>
      <w:r w:rsidRPr="00F3011F">
        <w:rPr>
          <w:szCs w:val="24"/>
          <w:lang w:val="fr-FR" w:eastAsia="en-US"/>
        </w:rPr>
        <w:t>manifestement</w:t>
      </w:r>
      <w:r w:rsidRPr="00F3011F">
        <w:rPr>
          <w:szCs w:val="24"/>
          <w:lang w:val="fr-FR"/>
        </w:rPr>
        <w:t xml:space="preserve"> mauvais </w:t>
      </w:r>
      <w:r w:rsidR="006F13F5">
        <w:rPr>
          <w:szCs w:val="24"/>
          <w:lang w:val="fr-FR"/>
        </w:rPr>
        <w:t>[</w:t>
      </w:r>
      <w:r w:rsidRPr="00F3011F">
        <w:rPr>
          <w:szCs w:val="24"/>
          <w:lang w:val="fr-FR"/>
        </w:rPr>
        <w:t>. . .</w:t>
      </w:r>
      <w:r w:rsidR="006F13F5">
        <w:rPr>
          <w:szCs w:val="24"/>
          <w:lang w:val="fr-FR"/>
        </w:rPr>
        <w:t>]</w:t>
      </w:r>
      <w:r w:rsidRPr="00F3011F">
        <w:rPr>
          <w:szCs w:val="24"/>
          <w:lang w:val="fr-FR"/>
        </w:rPr>
        <w:t xml:space="preserve"> parce qu’un autre juge (qui n’a jamais entendu l’affaire et qui ne l’enten</w:t>
      </w:r>
      <w:r w:rsidR="006F13F5">
        <w:rPr>
          <w:szCs w:val="24"/>
          <w:lang w:val="fr-FR"/>
        </w:rPr>
        <w:t>dra jamais) aurait peut-</w:t>
      </w:r>
      <w:r w:rsidRPr="00F3011F">
        <w:rPr>
          <w:szCs w:val="24"/>
          <w:lang w:val="fr-FR"/>
        </w:rPr>
        <w:t xml:space="preserve">être pu, </w:t>
      </w:r>
      <w:r w:rsidRPr="00F3011F">
        <w:rPr>
          <w:i/>
          <w:szCs w:val="24"/>
          <w:lang w:val="fr-FR"/>
        </w:rPr>
        <w:t>mais pas nécessairement</w:t>
      </w:r>
      <w:r w:rsidRPr="00F3011F">
        <w:rPr>
          <w:szCs w:val="24"/>
          <w:lang w:val="fr-FR"/>
        </w:rPr>
        <w:t xml:space="preserve">, arriver à la même conclusion pour </w:t>
      </w:r>
      <w:r w:rsidRPr="006F13F5">
        <w:rPr>
          <w:i/>
          <w:szCs w:val="24"/>
          <w:lang w:val="fr-FR"/>
        </w:rPr>
        <w:t>d’</w:t>
      </w:r>
      <w:r w:rsidRPr="00F3011F">
        <w:rPr>
          <w:i/>
          <w:szCs w:val="24"/>
          <w:lang w:val="fr-FR"/>
        </w:rPr>
        <w:t>autres motifs</w:t>
      </w:r>
      <w:r w:rsidRPr="00F3011F">
        <w:rPr>
          <w:szCs w:val="24"/>
          <w:lang w:val="fr-FR"/>
        </w:rPr>
        <w:t xml:space="preserve">.  Un verdict auquel on est arrivé d’une façon illogique ou irrationnelle peut difficilement devenir raisonnable du fait qu’un autre juge aurait pu raisonnablement condamner </w:t>
      </w:r>
      <w:r w:rsidRPr="00F3011F">
        <w:rPr>
          <w:i/>
          <w:szCs w:val="24"/>
          <w:lang w:val="fr-FR"/>
        </w:rPr>
        <w:t>ou acquitter</w:t>
      </w:r>
      <w:r w:rsidRPr="00F3011F">
        <w:rPr>
          <w:szCs w:val="24"/>
          <w:lang w:val="fr-FR"/>
        </w:rPr>
        <w:t xml:space="preserve"> l’accusé.  [</w:t>
      </w:r>
      <w:r w:rsidR="006F13F5">
        <w:rPr>
          <w:szCs w:val="24"/>
          <w:lang w:val="fr-FR"/>
        </w:rPr>
        <w:t>En italique dans l’original</w:t>
      </w:r>
      <w:r w:rsidRPr="00F3011F">
        <w:rPr>
          <w:szCs w:val="24"/>
          <w:lang w:val="fr-FR"/>
        </w:rPr>
        <w:t>; par. 97.]</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Dans ce cas, l’expression « motifs manifestement mauvais » s’entend de la lacune </w:t>
      </w:r>
      <w:r w:rsidR="006F13F5">
        <w:rPr>
          <w:rFonts w:cs="Times New Roman"/>
          <w:szCs w:val="24"/>
          <w:lang w:val="fr-FR"/>
        </w:rPr>
        <w:t>fatale du raisonnement qui sous-</w:t>
      </w:r>
      <w:r w:rsidRPr="00F3011F">
        <w:rPr>
          <w:rFonts w:cs="Times New Roman"/>
          <w:szCs w:val="24"/>
          <w:lang w:val="fr-FR"/>
        </w:rPr>
        <w:t xml:space="preserve">tend la conclusion du juge du procès, et non du caractère insuffisant ou inadéquat des motifs à d’autres égards.  Je le répète, l’arrêt </w:t>
      </w:r>
      <w:r w:rsidRPr="00F3011F">
        <w:rPr>
          <w:rFonts w:cs="Times New Roman"/>
          <w:i/>
          <w:szCs w:val="24"/>
          <w:lang w:val="fr-FR"/>
        </w:rPr>
        <w:t xml:space="preserve">Beaudry </w:t>
      </w:r>
      <w:r w:rsidRPr="00F3011F">
        <w:rPr>
          <w:rFonts w:cs="Times New Roman"/>
          <w:szCs w:val="24"/>
          <w:lang w:val="fr-FR"/>
        </w:rPr>
        <w:t xml:space="preserve">complète — sans toutefois reprendre ou écarter — l’arrêt </w:t>
      </w:r>
      <w:r w:rsidRPr="00F3011F">
        <w:rPr>
          <w:rFonts w:cs="Times New Roman"/>
          <w:i/>
          <w:szCs w:val="24"/>
          <w:lang w:val="fr-FR"/>
        </w:rPr>
        <w:t>Sheppard</w:t>
      </w:r>
      <w:r w:rsidRPr="00F3011F">
        <w:rPr>
          <w:rFonts w:cs="Times New Roman"/>
          <w:szCs w:val="24"/>
          <w:lang w:val="fr-FR"/>
        </w:rPr>
        <w:t xml:space="preserve">, lequel continue de régir l’obligation du tribunal de première instance de motiver adéquatement ses décisions pour en permettre un examen valable en appel.  D’ailleurs, en l’absence de motifs adéquats au sens de l’arrêt </w:t>
      </w:r>
      <w:r w:rsidRPr="00F3011F">
        <w:rPr>
          <w:rFonts w:cs="Times New Roman"/>
          <w:i/>
          <w:szCs w:val="24"/>
          <w:lang w:val="fr-FR"/>
        </w:rPr>
        <w:t>Sheppard</w:t>
      </w:r>
      <w:r w:rsidRPr="00F3011F">
        <w:rPr>
          <w:rFonts w:cs="Times New Roman"/>
          <w:szCs w:val="24"/>
          <w:lang w:val="fr-FR"/>
        </w:rPr>
        <w:t xml:space="preserve">, un tribunal d’appel pourrait difficilement apprécier leur caractère raisonnable au regard de l’arrêt </w:t>
      </w:r>
      <w:r w:rsidRPr="00F3011F">
        <w:rPr>
          <w:rFonts w:cs="Times New Roman"/>
          <w:i/>
          <w:szCs w:val="24"/>
          <w:lang w:val="fr-FR"/>
        </w:rPr>
        <w:t>Beaudry</w:t>
      </w:r>
      <w:r w:rsidRPr="00F3011F">
        <w:rPr>
          <w:rFonts w:cs="Times New Roman"/>
          <w:szCs w:val="24"/>
          <w:lang w:val="fr-FR"/>
        </w:rPr>
        <w:t xml:space="preserve">. </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Le verdict auquel on arrive de façon illogique ou irrationnelle est « déraisonnable » parce qu’il n’est pas rendu </w:t>
      </w:r>
      <w:r w:rsidRPr="00F3011F">
        <w:rPr>
          <w:rFonts w:cs="Times New Roman"/>
          <w:i/>
          <w:szCs w:val="24"/>
          <w:lang w:val="fr-FR"/>
        </w:rPr>
        <w:t>de manière</w:t>
      </w:r>
      <w:r w:rsidRPr="00F3011F">
        <w:rPr>
          <w:rFonts w:cs="Times New Roman"/>
          <w:szCs w:val="24"/>
          <w:lang w:val="fr-FR"/>
        </w:rPr>
        <w:t xml:space="preserve"> </w:t>
      </w:r>
      <w:r w:rsidRPr="00F3011F">
        <w:rPr>
          <w:rFonts w:cs="Times New Roman"/>
          <w:i/>
          <w:szCs w:val="24"/>
          <w:lang w:val="fr-FR"/>
        </w:rPr>
        <w:t>judiciaire</w:t>
      </w:r>
      <w:r w:rsidRPr="00F3011F">
        <w:rPr>
          <w:rFonts w:cs="Times New Roman"/>
          <w:szCs w:val="24"/>
          <w:lang w:val="fr-FR"/>
        </w:rPr>
        <w:t xml:space="preserve"> ou conformément au principe de légalité.</w:t>
      </w:r>
      <w:r>
        <w:rPr>
          <w:rFonts w:cs="Times New Roman"/>
          <w:szCs w:val="24"/>
          <w:lang w:val="fr-FR"/>
        </w:rPr>
        <w:t xml:space="preserve"> </w:t>
      </w:r>
    </w:p>
    <w:p w:rsidR="00411CFB" w:rsidRPr="006F13F5" w:rsidRDefault="00411CFB" w:rsidP="00411CFB">
      <w:pPr>
        <w:pStyle w:val="TitleTitre-AltT"/>
        <w:keepNext/>
        <w:spacing w:before="0" w:after="720"/>
        <w:jc w:val="center"/>
        <w:rPr>
          <w:rFonts w:cs="Times New Roman"/>
          <w:szCs w:val="24"/>
          <w:lang w:val="fr-CA"/>
        </w:rPr>
      </w:pPr>
      <w:r w:rsidRPr="006F13F5">
        <w:rPr>
          <w:rFonts w:cs="Times New Roman"/>
          <w:szCs w:val="24"/>
          <w:lang w:val="fr-CA"/>
        </w:rPr>
        <w:lastRenderedPageBreak/>
        <w:t>IV</w:t>
      </w:r>
    </w:p>
    <w:p w:rsidR="00411CFB" w:rsidRPr="00F3011F" w:rsidRDefault="00411CFB" w:rsidP="00411CFB">
      <w:pPr>
        <w:pStyle w:val="ParaNoNdepar-AltN"/>
        <w:rPr>
          <w:rFonts w:cs="Times New Roman"/>
          <w:szCs w:val="24"/>
          <w:lang w:val="fr-CA"/>
        </w:rPr>
      </w:pPr>
      <w:r w:rsidRPr="00F3011F">
        <w:rPr>
          <w:rFonts w:cs="Times New Roman"/>
          <w:szCs w:val="24"/>
          <w:lang w:val="fr-CA"/>
        </w:rPr>
        <w:t xml:space="preserve">Je </w:t>
      </w:r>
      <w:r w:rsidRPr="00F3011F">
        <w:rPr>
          <w:rFonts w:cs="Times New Roman"/>
          <w:szCs w:val="24"/>
          <w:lang w:val="fr-FR"/>
        </w:rPr>
        <w:t xml:space="preserve">conviens avec </w:t>
      </w:r>
      <w:r w:rsidRPr="00F3011F">
        <w:rPr>
          <w:rFonts w:cs="Times New Roman"/>
          <w:szCs w:val="24"/>
          <w:lang w:val="fr-CA"/>
        </w:rPr>
        <w:t xml:space="preserve">la Cour d’appel que le dossier renferme en l’espèce une </w:t>
      </w:r>
      <w:r w:rsidRPr="00F3011F">
        <w:rPr>
          <w:rFonts w:cs="Times New Roman"/>
          <w:smallCaps/>
          <w:szCs w:val="24"/>
          <w:lang w:val="fr-CA"/>
        </w:rPr>
        <w:t>[traduction</w:t>
      </w:r>
      <w:r w:rsidRPr="00F3011F">
        <w:rPr>
          <w:rFonts w:cs="Times New Roman"/>
          <w:szCs w:val="24"/>
          <w:lang w:val="fr-CA"/>
        </w:rPr>
        <w:t>] « preuve susce</w:t>
      </w:r>
      <w:r w:rsidR="006F13F5">
        <w:rPr>
          <w:rFonts w:cs="Times New Roman"/>
          <w:szCs w:val="24"/>
          <w:lang w:val="fr-CA"/>
        </w:rPr>
        <w:t xml:space="preserve">ptible d’appuyer une </w:t>
      </w:r>
      <w:r w:rsidRPr="00F3011F">
        <w:rPr>
          <w:rFonts w:cs="Times New Roman"/>
          <w:szCs w:val="24"/>
          <w:lang w:val="fr-CA"/>
        </w:rPr>
        <w:t xml:space="preserve">déclaration de culpabilité » (par. 100).  Puisqu’un jury ayant reçu des directives appropriées et ayant agi judiciairement aurait pu raisonnablement arriver à la même conclusion que la juge du procès, le verdict de cette dernière n’est pas déraisonnable au sens de l’arrêt </w:t>
      </w:r>
      <w:r w:rsidRPr="00F3011F">
        <w:rPr>
          <w:rFonts w:cs="Times New Roman"/>
          <w:i/>
          <w:szCs w:val="24"/>
          <w:lang w:val="fr-CA"/>
        </w:rPr>
        <w:t>Biniaris</w:t>
      </w:r>
      <w:r w:rsidRPr="00F3011F">
        <w:rPr>
          <w:rFonts w:cs="Times New Roman"/>
          <w:szCs w:val="24"/>
          <w:lang w:val="fr-CA"/>
        </w:rPr>
        <w:t xml:space="preserve">.  Il ne peut non plus être qualifié de déraisonnable suivant l’arrêt </w:t>
      </w:r>
      <w:r w:rsidRPr="00F3011F">
        <w:rPr>
          <w:rFonts w:cs="Times New Roman"/>
          <w:i/>
          <w:szCs w:val="24"/>
          <w:lang w:val="fr-CA"/>
        </w:rPr>
        <w:t>Beaudry</w:t>
      </w:r>
      <w:r w:rsidRPr="00F3011F">
        <w:rPr>
          <w:rFonts w:cs="Times New Roman"/>
          <w:szCs w:val="24"/>
          <w:lang w:val="fr-CA"/>
        </w:rPr>
        <w:t>, dont la portée est plus circonscrite.</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Par conséquent, comme je le mentionne au début des présents motifs, je conviens avec le ministère public que, dans la mesure où elle paraît l’avoir fait jusqu’à un certain point, la Cour d’appel ne pouvait en l’espèce fonder son jugement sur l’arrêt </w:t>
      </w:r>
      <w:r w:rsidRPr="00F3011F">
        <w:rPr>
          <w:rFonts w:cs="Times New Roman"/>
          <w:i/>
          <w:szCs w:val="24"/>
          <w:lang w:val="fr-FR"/>
        </w:rPr>
        <w:t>Beaudry</w:t>
      </w:r>
      <w:r w:rsidRPr="00F3011F">
        <w:rPr>
          <w:rFonts w:cs="Times New Roman"/>
          <w:szCs w:val="24"/>
          <w:lang w:val="fr-FR"/>
        </w:rPr>
        <w:t xml:space="preserve">.  Toutefois, je crois opportun de rappeler que le présent arrêt, qui explique plus en détail ce qui distingue les arrêts </w:t>
      </w:r>
      <w:r w:rsidRPr="00F3011F">
        <w:rPr>
          <w:rFonts w:cs="Times New Roman"/>
          <w:i/>
          <w:szCs w:val="24"/>
          <w:lang w:val="fr-FR"/>
        </w:rPr>
        <w:t xml:space="preserve">Beaudry </w:t>
      </w:r>
      <w:r w:rsidRPr="00F3011F">
        <w:rPr>
          <w:rFonts w:cs="Times New Roman"/>
          <w:szCs w:val="24"/>
          <w:lang w:val="fr-FR"/>
        </w:rPr>
        <w:t xml:space="preserve">et </w:t>
      </w:r>
      <w:r w:rsidRPr="00F3011F">
        <w:rPr>
          <w:rFonts w:cs="Times New Roman"/>
          <w:i/>
          <w:szCs w:val="24"/>
          <w:lang w:val="fr-FR"/>
        </w:rPr>
        <w:t xml:space="preserve">Lohrer </w:t>
      </w:r>
      <w:r w:rsidRPr="00F3011F">
        <w:rPr>
          <w:rFonts w:cs="Times New Roman"/>
          <w:szCs w:val="24"/>
          <w:lang w:val="fr-FR"/>
        </w:rPr>
        <w:t>sur le plan conceptuel, n’avait pas encore été rendu et que la Cour d’appel ne pouvait en tenir compte.</w:t>
      </w:r>
    </w:p>
    <w:p w:rsidR="00411CFB" w:rsidRPr="00F3011F" w:rsidRDefault="00411CFB" w:rsidP="00411CFB">
      <w:pPr>
        <w:pStyle w:val="ParaNoNdepar-AltN"/>
        <w:rPr>
          <w:rFonts w:cs="Times New Roman"/>
          <w:szCs w:val="24"/>
          <w:lang w:val="fr-FR"/>
        </w:rPr>
      </w:pPr>
      <w:r w:rsidRPr="00F3011F">
        <w:rPr>
          <w:rFonts w:cs="Times New Roman"/>
          <w:szCs w:val="24"/>
          <w:lang w:val="fr-FR"/>
        </w:rPr>
        <w:t>J’ai déjà exprimé l’opinion que la Cour d’appel arrive néanmoins à la bonne conclusion essentiellement pour le bon motif.</w:t>
      </w:r>
    </w:p>
    <w:p w:rsidR="00411CFB" w:rsidRPr="00F3011F" w:rsidRDefault="00411CFB" w:rsidP="00411CFB">
      <w:pPr>
        <w:pStyle w:val="ParaNoNdepar-AltN"/>
        <w:rPr>
          <w:rFonts w:cs="Times New Roman"/>
          <w:szCs w:val="24"/>
          <w:lang w:val="fr-FR"/>
        </w:rPr>
      </w:pPr>
      <w:r w:rsidRPr="00F3011F">
        <w:rPr>
          <w:rFonts w:cs="Times New Roman"/>
          <w:szCs w:val="24"/>
          <w:lang w:val="fr-FR"/>
        </w:rPr>
        <w:lastRenderedPageBreak/>
        <w:t xml:space="preserve">Dans </w:t>
      </w:r>
      <w:r w:rsidRPr="00F3011F">
        <w:rPr>
          <w:rFonts w:cs="Times New Roman"/>
          <w:i/>
          <w:szCs w:val="24"/>
          <w:lang w:val="fr-FR"/>
        </w:rPr>
        <w:t>Lohrer</w:t>
      </w:r>
      <w:r w:rsidRPr="00F3011F">
        <w:rPr>
          <w:rFonts w:cs="Times New Roman"/>
          <w:szCs w:val="24"/>
          <w:lang w:val="fr-FR"/>
        </w:rPr>
        <w:t>, le juge Binnie affirme ce qui suit au nom des juges unanimes de notre Cour :</w:t>
      </w:r>
    </w:p>
    <w:p w:rsidR="00411CFB" w:rsidRPr="00F3011F" w:rsidRDefault="00411CFB" w:rsidP="00411CFB">
      <w:pPr>
        <w:pStyle w:val="Citation-AltC"/>
        <w:tabs>
          <w:tab w:val="left" w:pos="1800"/>
        </w:tabs>
        <w:spacing w:after="240"/>
        <w:ind w:hanging="1166"/>
        <w:contextualSpacing w:val="0"/>
        <w:rPr>
          <w:szCs w:val="24"/>
          <w:lang w:val="fr-FR"/>
        </w:rPr>
      </w:pPr>
      <w:r w:rsidRPr="00F3011F">
        <w:rPr>
          <w:szCs w:val="24"/>
          <w:lang w:val="fr-FR"/>
        </w:rPr>
        <w:tab/>
      </w:r>
      <w:r w:rsidRPr="00F3011F">
        <w:rPr>
          <w:szCs w:val="24"/>
          <w:lang w:val="fr-FR"/>
        </w:rPr>
        <w:tab/>
        <w:t xml:space="preserve">Le présent pourvoi est formé de plein droit contre les déclarations de culpabilité de l’appelant relativement à des accusations de voies de fait graves et de profération de menaces.  La Cour d’appel de la </w:t>
      </w:r>
      <w:proofErr w:type="spellStart"/>
      <w:r w:rsidRPr="00F3011F">
        <w:rPr>
          <w:szCs w:val="24"/>
          <w:lang w:val="fr-FR"/>
        </w:rPr>
        <w:t>Colombie</w:t>
      </w:r>
      <w:r w:rsidRPr="00F3011F">
        <w:rPr>
          <w:szCs w:val="24"/>
          <w:lang w:val="fr-FR"/>
        </w:rPr>
        <w:noBreakHyphen/>
        <w:t>Britannique</w:t>
      </w:r>
      <w:proofErr w:type="spellEnd"/>
      <w:r w:rsidRPr="00F3011F">
        <w:rPr>
          <w:szCs w:val="24"/>
          <w:lang w:val="fr-FR"/>
        </w:rPr>
        <w:t xml:space="preserve">, à la majorité, a confirmé les déclarations de culpabilité.  Le juge Hollinrake, dissident, a considéré applicables en l’espèce les propos tenus par le juge Doherty dans l’arrêt de la Cour d’appel de l’Ontario </w:t>
      </w:r>
      <w:r w:rsidRPr="00F3011F">
        <w:rPr>
          <w:rStyle w:val="italic"/>
          <w:i/>
          <w:iCs/>
          <w:szCs w:val="24"/>
          <w:lang w:val="fr-FR"/>
        </w:rPr>
        <w:t xml:space="preserve">R. c. Morrissey </w:t>
      </w:r>
      <w:r w:rsidRPr="00F3011F">
        <w:rPr>
          <w:rStyle w:val="italic"/>
          <w:iCs/>
          <w:szCs w:val="24"/>
          <w:lang w:val="fr-FR"/>
        </w:rPr>
        <w:t>(1995), 97 C.C.C. (3d) 193</w:t>
      </w:r>
      <w:r w:rsidRPr="00F3011F">
        <w:rPr>
          <w:szCs w:val="24"/>
          <w:lang w:val="fr-FR"/>
        </w:rPr>
        <w:t>, p. 221 :</w:t>
      </w:r>
    </w:p>
    <w:p w:rsidR="00411CFB" w:rsidRPr="00F3011F" w:rsidRDefault="00411CFB" w:rsidP="00411CFB">
      <w:pPr>
        <w:pStyle w:val="Citation-AltC"/>
        <w:spacing w:after="240"/>
        <w:ind w:left="1800" w:hanging="1800"/>
        <w:contextualSpacing w:val="0"/>
        <w:rPr>
          <w:szCs w:val="24"/>
          <w:lang w:val="fr-FR"/>
        </w:rPr>
      </w:pPr>
      <w:r w:rsidRPr="00F3011F">
        <w:rPr>
          <w:szCs w:val="24"/>
          <w:lang w:val="fr-FR"/>
        </w:rPr>
        <w:tab/>
        <w:t>[</w:t>
      </w:r>
      <w:r w:rsidRPr="00F3011F">
        <w:rPr>
          <w:smallCaps/>
          <w:szCs w:val="24"/>
          <w:lang w:val="fr-FR"/>
        </w:rPr>
        <w:t>traduction</w:t>
      </w:r>
      <w:r w:rsidRPr="00F3011F">
        <w:rPr>
          <w:szCs w:val="24"/>
          <w:lang w:val="fr-FR"/>
        </w:rPr>
        <w:t xml:space="preserve">]  À mon avis, si un juge commet une erreur quant à l’essence d’un élément de preuve important et que cette erreur joue un rôle capital dans le raisonnement à l’origine de la déclaration de culpabilité, il s’ensuit que la déclaration de culpabilité de l’accusé n’est pas fondée exclusivement sur la preuve et ne constitue pas un verdict « juste ». </w:t>
      </w:r>
    </w:p>
    <w:p w:rsidR="00411CFB" w:rsidRPr="00F3011F" w:rsidRDefault="00411CFB" w:rsidP="00411CFB">
      <w:pPr>
        <w:pStyle w:val="Citation-AltC"/>
        <w:spacing w:after="240"/>
        <w:ind w:hanging="1166"/>
        <w:contextualSpacing w:val="0"/>
        <w:rPr>
          <w:szCs w:val="24"/>
          <w:lang w:val="fr-FR"/>
        </w:rPr>
      </w:pPr>
      <w:r w:rsidRPr="00F3011F">
        <w:rPr>
          <w:szCs w:val="24"/>
          <w:lang w:val="fr-FR"/>
        </w:rPr>
        <w:tab/>
        <w:t>Le juge Doherty ajoute ceci plus loin dans le même paragraphe :</w:t>
      </w:r>
    </w:p>
    <w:p w:rsidR="00411CFB" w:rsidRPr="00F3011F" w:rsidRDefault="00411CFB" w:rsidP="00411CFB">
      <w:pPr>
        <w:pStyle w:val="Citation-AltC"/>
        <w:spacing w:after="240"/>
        <w:ind w:left="1800" w:hanging="1800"/>
        <w:contextualSpacing w:val="0"/>
        <w:rPr>
          <w:szCs w:val="24"/>
          <w:lang w:val="fr-FR"/>
        </w:rPr>
      </w:pPr>
      <w:r w:rsidRPr="00F3011F">
        <w:rPr>
          <w:szCs w:val="24"/>
          <w:lang w:val="fr-FR"/>
        </w:rPr>
        <w:tab/>
        <w:t>[</w:t>
      </w:r>
      <w:r w:rsidRPr="00F3011F">
        <w:rPr>
          <w:smallCaps/>
          <w:szCs w:val="24"/>
          <w:lang w:val="fr-FR"/>
        </w:rPr>
        <w:t>traduction</w:t>
      </w:r>
      <w:r w:rsidRPr="00F3011F">
        <w:rPr>
          <w:szCs w:val="24"/>
          <w:lang w:val="fr-FR"/>
        </w:rPr>
        <w:t xml:space="preserve">]  Si un appelant peut démontrer que la déclaration de culpabilité repose sur une interprétation erronée de la preuve, force est de conclure, selon moi, que l’appelant n’a pas subi un procès équitable et qu’il a été victime d’une erreur judiciaire.  Tel est le cas même si la preuve réellement produite au procès était susceptible d’étayer une déclaration de culpabilité. </w:t>
      </w:r>
    </w:p>
    <w:p w:rsidR="00411CFB" w:rsidRPr="00F3011F" w:rsidRDefault="00411CFB" w:rsidP="006F13F5">
      <w:pPr>
        <w:pStyle w:val="Citation-AltC"/>
        <w:ind w:hanging="1166"/>
        <w:contextualSpacing w:val="0"/>
        <w:rPr>
          <w:szCs w:val="24"/>
          <w:lang w:val="fr-FR"/>
        </w:rPr>
      </w:pPr>
      <w:r w:rsidRPr="00F3011F">
        <w:rPr>
          <w:szCs w:val="24"/>
          <w:lang w:val="fr-FR"/>
        </w:rPr>
        <w:tab/>
        <w:t xml:space="preserve">Nous souscrivons à ces observations.  L’accusé appelant qui démontre l’existence d’une erreur judiciaire, au sens du </w:t>
      </w:r>
      <w:proofErr w:type="spellStart"/>
      <w:r w:rsidRPr="00F3011F">
        <w:rPr>
          <w:szCs w:val="24"/>
          <w:lang w:val="fr-FR"/>
        </w:rPr>
        <w:t>sous</w:t>
      </w:r>
      <w:r w:rsidRPr="00F3011F">
        <w:rPr>
          <w:szCs w:val="24"/>
          <w:lang w:val="fr-FR"/>
        </w:rPr>
        <w:noBreakHyphen/>
        <w:t>al</w:t>
      </w:r>
      <w:proofErr w:type="spellEnd"/>
      <w:r w:rsidRPr="00F3011F">
        <w:rPr>
          <w:szCs w:val="24"/>
          <w:lang w:val="fr-FR"/>
        </w:rPr>
        <w:t>. 686(1)</w:t>
      </w:r>
      <w:r w:rsidRPr="00F3011F">
        <w:rPr>
          <w:rStyle w:val="italic"/>
          <w:i/>
          <w:iCs/>
          <w:szCs w:val="24"/>
          <w:lang w:val="fr-FR"/>
        </w:rPr>
        <w:t>a</w:t>
      </w:r>
      <w:proofErr w:type="gramStart"/>
      <w:r w:rsidRPr="00F3011F">
        <w:rPr>
          <w:szCs w:val="24"/>
          <w:lang w:val="fr-FR"/>
        </w:rPr>
        <w:t>)(</w:t>
      </w:r>
      <w:proofErr w:type="gramEnd"/>
      <w:r w:rsidRPr="00F3011F">
        <w:rPr>
          <w:szCs w:val="24"/>
          <w:lang w:val="fr-FR"/>
        </w:rPr>
        <w:t xml:space="preserve">iii) du </w:t>
      </w:r>
      <w:r w:rsidRPr="00F3011F">
        <w:rPr>
          <w:rStyle w:val="italic"/>
          <w:i/>
          <w:iCs/>
          <w:szCs w:val="24"/>
          <w:lang w:val="fr-FR"/>
        </w:rPr>
        <w:t>Code criminel</w:t>
      </w:r>
      <w:r w:rsidRPr="00F3011F">
        <w:rPr>
          <w:szCs w:val="24"/>
          <w:lang w:val="fr-FR"/>
        </w:rPr>
        <w:t>, L.R.C. 1985, ch. C</w:t>
      </w:r>
      <w:r w:rsidRPr="00F3011F">
        <w:rPr>
          <w:szCs w:val="24"/>
          <w:lang w:val="fr-FR"/>
        </w:rPr>
        <w:noBreakHyphen/>
        <w:t xml:space="preserve">46, n’a pas à établir en plus que le verdict ne peut pas « s’appuyer sur la preuve », au sens du </w:t>
      </w:r>
      <w:proofErr w:type="spellStart"/>
      <w:r w:rsidRPr="00F3011F">
        <w:rPr>
          <w:szCs w:val="24"/>
          <w:lang w:val="fr-FR"/>
        </w:rPr>
        <w:t>sous</w:t>
      </w:r>
      <w:r w:rsidRPr="00F3011F">
        <w:rPr>
          <w:szCs w:val="24"/>
          <w:lang w:val="fr-FR"/>
        </w:rPr>
        <w:noBreakHyphen/>
        <w:t>al</w:t>
      </w:r>
      <w:proofErr w:type="spellEnd"/>
      <w:r w:rsidRPr="00F3011F">
        <w:rPr>
          <w:szCs w:val="24"/>
          <w:lang w:val="fr-FR"/>
        </w:rPr>
        <w:t>. 686(1)</w:t>
      </w:r>
      <w:r w:rsidRPr="00F3011F">
        <w:rPr>
          <w:rStyle w:val="italic"/>
          <w:i/>
          <w:iCs/>
          <w:szCs w:val="24"/>
          <w:lang w:val="fr-FR"/>
        </w:rPr>
        <w:t>a</w:t>
      </w:r>
      <w:r w:rsidRPr="00F3011F">
        <w:rPr>
          <w:szCs w:val="24"/>
          <w:lang w:val="fr-FR"/>
        </w:rPr>
        <w:t>)(i).  [</w:t>
      </w:r>
      <w:proofErr w:type="gramStart"/>
      <w:r w:rsidRPr="00F3011F">
        <w:rPr>
          <w:szCs w:val="24"/>
          <w:lang w:val="fr-FR"/>
        </w:rPr>
        <w:t>par</w:t>
      </w:r>
      <w:proofErr w:type="gramEnd"/>
      <w:r w:rsidRPr="00F3011F">
        <w:rPr>
          <w:szCs w:val="24"/>
          <w:lang w:val="fr-FR"/>
        </w:rPr>
        <w:t>. 1]</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L’erreur déterminante relevée en l’espèce est nettement du ressort de l’arrêt </w:t>
      </w:r>
      <w:r w:rsidRPr="00F3011F">
        <w:rPr>
          <w:rFonts w:cs="Times New Roman"/>
          <w:i/>
          <w:szCs w:val="24"/>
          <w:lang w:val="fr-FR"/>
        </w:rPr>
        <w:t>Lohrer</w:t>
      </w:r>
      <w:r w:rsidRPr="00F3011F">
        <w:rPr>
          <w:rFonts w:cs="Times New Roman"/>
          <w:szCs w:val="24"/>
          <w:lang w:val="fr-FR"/>
        </w:rPr>
        <w:t xml:space="preserve">, et la Cour d’appel applique explicitement et adéquatement le critère </w:t>
      </w:r>
      <w:r w:rsidRPr="00F3011F">
        <w:rPr>
          <w:rFonts w:cs="Times New Roman"/>
          <w:szCs w:val="24"/>
          <w:lang w:val="fr-FR"/>
        </w:rPr>
        <w:lastRenderedPageBreak/>
        <w:t>énoncé dans cet arrêt,</w:t>
      </w:r>
      <w:r w:rsidR="006F13F5">
        <w:rPr>
          <w:rFonts w:cs="Times New Roman"/>
          <w:szCs w:val="24"/>
          <w:lang w:val="fr-FR"/>
        </w:rPr>
        <w:t xml:space="preserve"> particulièrement aux par. 94-</w:t>
      </w:r>
      <w:r w:rsidRPr="00F3011F">
        <w:rPr>
          <w:rFonts w:cs="Times New Roman"/>
          <w:szCs w:val="24"/>
          <w:lang w:val="fr-FR"/>
        </w:rPr>
        <w:t>97 des motifs détaillés de son jugement unanime :</w:t>
      </w:r>
    </w:p>
    <w:p w:rsidR="00411CFB" w:rsidRPr="00F3011F" w:rsidRDefault="00411CFB" w:rsidP="00411CFB">
      <w:pPr>
        <w:pStyle w:val="Citation-AltC"/>
        <w:spacing w:after="240"/>
        <w:ind w:left="1168" w:hanging="1168"/>
        <w:contextualSpacing w:val="0"/>
        <w:rPr>
          <w:szCs w:val="24"/>
          <w:lang w:val="fr-CA"/>
        </w:rPr>
      </w:pPr>
      <w:r w:rsidRPr="00F3011F">
        <w:rPr>
          <w:szCs w:val="24"/>
          <w:lang w:val="fr-FR"/>
        </w:rPr>
        <w:tab/>
      </w:r>
      <w:r w:rsidR="006F13F5">
        <w:rPr>
          <w:szCs w:val="24"/>
          <w:lang w:val="fr-FR"/>
        </w:rPr>
        <w:tab/>
      </w:r>
      <w:r w:rsidRPr="00F3011F">
        <w:rPr>
          <w:szCs w:val="24"/>
          <w:lang w:val="fr-FR"/>
        </w:rPr>
        <w:t>[</w:t>
      </w:r>
      <w:r w:rsidRPr="00F3011F">
        <w:rPr>
          <w:smallCaps/>
          <w:szCs w:val="24"/>
          <w:lang w:val="fr-FR"/>
        </w:rPr>
        <w:t xml:space="preserve">traduction]  </w:t>
      </w:r>
      <w:r w:rsidRPr="00F3011F">
        <w:rPr>
          <w:szCs w:val="24"/>
          <w:lang w:val="fr-FR"/>
        </w:rPr>
        <w:t xml:space="preserve">La juge semble avoir reconnu que des éléments prouvaient que </w:t>
      </w:r>
      <w:r>
        <w:rPr>
          <w:szCs w:val="24"/>
          <w:lang w:val="fr-FR"/>
        </w:rPr>
        <w:t>M. </w:t>
      </w:r>
      <w:r w:rsidRPr="00F3011F">
        <w:rPr>
          <w:szCs w:val="24"/>
          <w:lang w:val="fr-FR"/>
        </w:rPr>
        <w:t>Sinclair et les deux autres personnes avaient eu l’intention de sortir ensemble pour commettre un autre vol qualifié.  Selon ses dires, des éléments prouvaient qu’ils étaient sortis ensemble.  Elle a qualifié [ces] éléments de probants alors qu’</w:t>
      </w:r>
      <w:r w:rsidRPr="00F3011F">
        <w:rPr>
          <w:szCs w:val="24"/>
          <w:lang w:val="fr-CA"/>
        </w:rPr>
        <w:t xml:space="preserve">ils ne l’étaient pas.  Comme nous l’expliquons précédemment, il ne s’agissait pas seulement de conclusions de fait fondées sur une inférence, mais bien d’une qualification ou d’une </w:t>
      </w:r>
      <w:r>
        <w:rPr>
          <w:szCs w:val="24"/>
          <w:lang w:val="fr-CA"/>
        </w:rPr>
        <w:t>compréhensi</w:t>
      </w:r>
      <w:r w:rsidRPr="00F3011F">
        <w:rPr>
          <w:szCs w:val="24"/>
          <w:lang w:val="fr-CA"/>
        </w:rPr>
        <w:t>on erronée de la preuve.</w:t>
      </w:r>
    </w:p>
    <w:p w:rsidR="00411CFB" w:rsidRPr="00F3011F" w:rsidRDefault="00411CFB" w:rsidP="00411CFB">
      <w:pPr>
        <w:pStyle w:val="Citation-AltC"/>
        <w:spacing w:after="240"/>
        <w:ind w:left="1170" w:hanging="1170"/>
        <w:contextualSpacing w:val="0"/>
        <w:jc w:val="center"/>
        <w:rPr>
          <w:szCs w:val="24"/>
          <w:lang w:val="fr-CA"/>
        </w:rPr>
      </w:pPr>
      <w:r w:rsidRPr="00F3011F">
        <w:rPr>
          <w:szCs w:val="24"/>
          <w:lang w:val="fr-CA"/>
        </w:rPr>
        <w:t>. . .</w:t>
      </w:r>
    </w:p>
    <w:p w:rsidR="00411CFB" w:rsidRPr="00F3011F" w:rsidRDefault="00411CFB" w:rsidP="00411CFB">
      <w:pPr>
        <w:pStyle w:val="Citation-AltC"/>
        <w:spacing w:after="240"/>
        <w:ind w:left="1170" w:hanging="1170"/>
        <w:contextualSpacing w:val="0"/>
        <w:rPr>
          <w:szCs w:val="24"/>
          <w:lang w:val="fr-FR"/>
        </w:rPr>
      </w:pPr>
      <w:r w:rsidRPr="00F3011F">
        <w:rPr>
          <w:szCs w:val="24"/>
          <w:lang w:val="fr-FR"/>
        </w:rPr>
        <w:tab/>
      </w:r>
      <w:r w:rsidR="006F13F5">
        <w:rPr>
          <w:szCs w:val="24"/>
          <w:lang w:val="fr-FR"/>
        </w:rPr>
        <w:tab/>
      </w:r>
      <w:r w:rsidRPr="00F3011F">
        <w:rPr>
          <w:szCs w:val="24"/>
          <w:lang w:val="fr-FR"/>
        </w:rPr>
        <w:t>Puisque la juge a assimilé à une preuve une chose qui n’en était pas une, elle n’a pas examiné les inférences susceptibles d’être tirées de la preuve, hormis celle que les trois hommes étaient sortis ensemble.  Par exemple, certains témoignages, en particulier celui d</w:t>
      </w:r>
      <w:r>
        <w:rPr>
          <w:szCs w:val="24"/>
          <w:lang w:val="fr-FR"/>
        </w:rPr>
        <w:t>e M. </w:t>
      </w:r>
      <w:r w:rsidRPr="00F3011F">
        <w:rPr>
          <w:szCs w:val="24"/>
          <w:lang w:val="fr-FR"/>
        </w:rPr>
        <w:t>Audy concernant l’utilisation possible du téléphone au magasin, auraient pu inciter la juge à tirer une inférence différente quant aux allées et venues et à la participation de Sinclair.</w:t>
      </w:r>
    </w:p>
    <w:p w:rsidR="00411CFB" w:rsidRPr="00F3011F" w:rsidRDefault="00411CFB" w:rsidP="00411CFB">
      <w:pPr>
        <w:pStyle w:val="Citation-AltC"/>
        <w:ind w:left="1170" w:hanging="1170"/>
        <w:contextualSpacing w:val="0"/>
        <w:rPr>
          <w:szCs w:val="24"/>
          <w:lang w:val="fr-CA"/>
        </w:rPr>
      </w:pPr>
      <w:r w:rsidRPr="00F3011F">
        <w:rPr>
          <w:szCs w:val="24"/>
          <w:lang w:val="fr-FR"/>
        </w:rPr>
        <w:tab/>
      </w:r>
      <w:r w:rsidR="006F13F5">
        <w:rPr>
          <w:szCs w:val="24"/>
          <w:lang w:val="fr-FR"/>
        </w:rPr>
        <w:tab/>
      </w:r>
      <w:r w:rsidRPr="00F3011F">
        <w:rPr>
          <w:szCs w:val="24"/>
          <w:lang w:val="fr-FR"/>
        </w:rPr>
        <w:t>De plus, ces erreurs de qualification [essentiellement des erreurs d</w:t>
      </w:r>
      <w:r>
        <w:rPr>
          <w:szCs w:val="24"/>
          <w:lang w:val="fr-FR"/>
        </w:rPr>
        <w:t>e compréhensi</w:t>
      </w:r>
      <w:r w:rsidRPr="00F3011F">
        <w:rPr>
          <w:szCs w:val="24"/>
          <w:lang w:val="fr-FR"/>
        </w:rPr>
        <w:t xml:space="preserve">on de la preuve] ne visaient pas des éléments secondaires.  Comme le dit le juge Binnie au nom de la Cour suprême dans l’arrêt </w:t>
      </w:r>
      <w:r w:rsidRPr="00F3011F">
        <w:rPr>
          <w:i/>
          <w:iCs/>
          <w:szCs w:val="24"/>
          <w:lang w:val="fr-FR"/>
        </w:rPr>
        <w:t xml:space="preserve">R. c. </w:t>
      </w:r>
      <w:proofErr w:type="spellStart"/>
      <w:r w:rsidRPr="00F3011F">
        <w:rPr>
          <w:i/>
          <w:iCs/>
          <w:szCs w:val="24"/>
          <w:lang w:val="fr-FR"/>
        </w:rPr>
        <w:t>Lohrer</w:t>
      </w:r>
      <w:proofErr w:type="spellEnd"/>
      <w:r w:rsidR="00615D71" w:rsidRPr="006F13F5">
        <w:rPr>
          <w:lang w:val="fr-CA"/>
        </w:rPr>
        <w:t xml:space="preserve"> </w:t>
      </w:r>
      <w:r w:rsidR="006F13F5" w:rsidRPr="006F13F5">
        <w:rPr>
          <w:lang w:val="fr-CA"/>
        </w:rPr>
        <w:t xml:space="preserve">[. </w:t>
      </w:r>
      <w:r w:rsidR="006F13F5">
        <w:rPr>
          <w:lang w:val="fr-CA"/>
        </w:rPr>
        <w:t xml:space="preserve">. .] </w:t>
      </w:r>
      <w:r w:rsidR="00615D71">
        <w:rPr>
          <w:lang w:val="fr-CA"/>
        </w:rPr>
        <w:t>(</w:t>
      </w:r>
      <w:r w:rsidRPr="00F3011F">
        <w:rPr>
          <w:szCs w:val="24"/>
          <w:lang w:val="fr-FR"/>
        </w:rPr>
        <w:t>au par. 2</w:t>
      </w:r>
      <w:r w:rsidR="00615D71">
        <w:rPr>
          <w:szCs w:val="24"/>
          <w:lang w:val="fr-FR"/>
        </w:rPr>
        <w:t>)</w:t>
      </w:r>
      <w:r w:rsidRPr="00F3011F">
        <w:rPr>
          <w:szCs w:val="24"/>
          <w:lang w:val="fr-FR"/>
        </w:rPr>
        <w:t xml:space="preserve"> : « L’interprétation erronée de la preuve doit porter sur l’essence plutôt que sur des détails.  Elle doit avoir une incidence importante plutôt que secondaire sur le raisonnement du juge du procès. »  La question de savoir si </w:t>
      </w:r>
      <w:r>
        <w:rPr>
          <w:szCs w:val="24"/>
          <w:lang w:val="fr-FR"/>
        </w:rPr>
        <w:t>M. </w:t>
      </w:r>
      <w:r w:rsidRPr="00F3011F">
        <w:rPr>
          <w:szCs w:val="24"/>
          <w:lang w:val="fr-FR"/>
        </w:rPr>
        <w:t xml:space="preserve">Sinclair était sur le lieu du crime constituait sans aucun doute une question fondamentale.  Les deux éléments « probants », parmi d’autres éléments de preuve, invoqués par la juge pour conclure que </w:t>
      </w:r>
      <w:r>
        <w:rPr>
          <w:szCs w:val="24"/>
          <w:lang w:val="fr-FR"/>
        </w:rPr>
        <w:t>M. </w:t>
      </w:r>
      <w:r w:rsidRPr="00F3011F">
        <w:rPr>
          <w:szCs w:val="24"/>
          <w:lang w:val="fr-FR"/>
        </w:rPr>
        <w:t xml:space="preserve">Sinclair se trouvait bel et bien sur le lieu du crime, étaient essentiels au prononcé du verdict final.  On ne saurait dire avec certitude que la juge aurait tiré la même conclusion si elle n’avait pas mal qualifié la preuve.  </w:t>
      </w:r>
    </w:p>
    <w:p w:rsidR="00411CFB" w:rsidRPr="00F3011F" w:rsidRDefault="00411CFB" w:rsidP="00411CFB">
      <w:pPr>
        <w:pStyle w:val="ParaNoNdepar-AltN"/>
        <w:rPr>
          <w:lang w:val="fr-FR"/>
        </w:rPr>
      </w:pPr>
      <w:r w:rsidRPr="00F3011F">
        <w:rPr>
          <w:lang w:val="fr-CA"/>
        </w:rPr>
        <w:lastRenderedPageBreak/>
        <w:t xml:space="preserve">Il me paraît important d’ajouter qu’au moment d’ordonner un nouveau procès, la Cour d’appel prend la peine de rappeler expressément </w:t>
      </w:r>
      <w:proofErr w:type="gramStart"/>
      <w:r w:rsidRPr="00F3011F">
        <w:rPr>
          <w:lang w:val="fr-CA"/>
        </w:rPr>
        <w:t>qu’</w:t>
      </w:r>
      <w:r w:rsidRPr="00F3011F">
        <w:rPr>
          <w:lang w:val="fr-FR"/>
        </w:rPr>
        <w:t>[</w:t>
      </w:r>
      <w:proofErr w:type="gramEnd"/>
      <w:r w:rsidRPr="00F3011F">
        <w:rPr>
          <w:smallCaps/>
          <w:lang w:val="fr-FR"/>
        </w:rPr>
        <w:t>traduction</w:t>
      </w:r>
      <w:r w:rsidRPr="00F3011F">
        <w:rPr>
          <w:lang w:val="fr-FR"/>
        </w:rPr>
        <w:t xml:space="preserve">] </w:t>
      </w:r>
      <w:r w:rsidRPr="00F3011F">
        <w:rPr>
          <w:lang w:val="fr-CA"/>
        </w:rPr>
        <w:t>« </w:t>
      </w:r>
      <w:r w:rsidR="00547E90">
        <w:rPr>
          <w:lang w:val="fr-CA"/>
        </w:rPr>
        <w:t>[</w:t>
      </w:r>
      <w:r w:rsidRPr="00F3011F">
        <w:rPr>
          <w:lang w:val="fr-CA"/>
        </w:rPr>
        <w:t>u</w:t>
      </w:r>
      <w:r w:rsidR="00547E90">
        <w:rPr>
          <w:lang w:val="fr-CA"/>
        </w:rPr>
        <w:t>]</w:t>
      </w:r>
      <w:r w:rsidRPr="00F3011F">
        <w:rPr>
          <w:lang w:val="fr-CA"/>
        </w:rPr>
        <w:t xml:space="preserve">n tribunal d’appel doit toujours s’abstenir de décortiquer ou de disséquer les motifs du juge du procès comme s’il les scrutait à la loupe » (par. 72).  </w:t>
      </w:r>
      <w:r w:rsidRPr="00F3011F">
        <w:rPr>
          <w:lang w:val="fr-FR"/>
        </w:rPr>
        <w:t xml:space="preserve">Je suis évidemment du même avis.  Avec égards pour l’opinion contraire, il faut aussi éviter d’attribuer à un mot employé dans les motifs de la Cour d’appel une signification malheureuse dissociée du contexte et contraire au sens littéral et ordinaire. </w:t>
      </w:r>
    </w:p>
    <w:p w:rsidR="00411CFB" w:rsidRPr="00F3011F" w:rsidRDefault="00411CFB" w:rsidP="00411CFB">
      <w:pPr>
        <w:pStyle w:val="ParaNoNdepar-AltN"/>
        <w:rPr>
          <w:rFonts w:cs="Times New Roman"/>
          <w:szCs w:val="24"/>
          <w:lang w:val="fr-FR"/>
        </w:rPr>
      </w:pPr>
      <w:r>
        <w:rPr>
          <w:lang w:val="fr-FR"/>
        </w:rPr>
        <w:t>À l’instar de l</w:t>
      </w:r>
      <w:r w:rsidRPr="00F3011F">
        <w:rPr>
          <w:lang w:val="fr-FR"/>
        </w:rPr>
        <w:t>a Cour d’appel</w:t>
      </w:r>
      <w:r>
        <w:rPr>
          <w:lang w:val="fr-FR"/>
        </w:rPr>
        <w:t>, je suis</w:t>
      </w:r>
      <w:r w:rsidRPr="00F3011F">
        <w:rPr>
          <w:lang w:val="fr-FR"/>
        </w:rPr>
        <w:t xml:space="preserve"> troublé par [</w:t>
      </w:r>
      <w:r w:rsidRPr="00F3011F">
        <w:rPr>
          <w:smallCaps/>
          <w:lang w:val="fr-FR"/>
        </w:rPr>
        <w:t>traduction</w:t>
      </w:r>
      <w:r w:rsidRPr="00F3011F">
        <w:rPr>
          <w:lang w:val="fr-FR"/>
        </w:rPr>
        <w:t xml:space="preserve">] « l’apparente reconnaissance [par la juge du procès] </w:t>
      </w:r>
      <w:r w:rsidR="00863E9B">
        <w:rPr>
          <w:lang w:val="fr-FR"/>
        </w:rPr>
        <w:t>[</w:t>
      </w:r>
      <w:r w:rsidRPr="00F3011F">
        <w:rPr>
          <w:lang w:val="fr-FR"/>
        </w:rPr>
        <w:t>. . .</w:t>
      </w:r>
      <w:r w:rsidR="00863E9B">
        <w:rPr>
          <w:lang w:val="fr-FR"/>
        </w:rPr>
        <w:t>]</w:t>
      </w:r>
      <w:r w:rsidRPr="00F3011F">
        <w:rPr>
          <w:lang w:val="fr-FR"/>
        </w:rPr>
        <w:t xml:space="preserve"> que des éléments prouvaient que </w:t>
      </w:r>
      <w:r>
        <w:rPr>
          <w:lang w:val="fr-FR"/>
        </w:rPr>
        <w:t>M. </w:t>
      </w:r>
      <w:r w:rsidRPr="00F3011F">
        <w:rPr>
          <w:lang w:val="fr-FR"/>
        </w:rPr>
        <w:t xml:space="preserve">Sinclair, </w:t>
      </w:r>
      <w:r>
        <w:rPr>
          <w:lang w:val="fr-FR"/>
        </w:rPr>
        <w:t>M. </w:t>
      </w:r>
      <w:r w:rsidR="00863E9B">
        <w:rPr>
          <w:lang w:val="fr-FR"/>
        </w:rPr>
        <w:t>Pruden-</w:t>
      </w:r>
      <w:r w:rsidRPr="00F3011F">
        <w:rPr>
          <w:lang w:val="fr-FR"/>
        </w:rPr>
        <w:t>Wilson et l’adolescent avaient p</w:t>
      </w:r>
      <w:r w:rsidR="00863E9B">
        <w:rPr>
          <w:lang w:val="fr-FR"/>
        </w:rPr>
        <w:t>rojeté de sortir ensemble pour commettre</w:t>
      </w:r>
      <w:r w:rsidRPr="00F3011F">
        <w:rPr>
          <w:lang w:val="fr-FR"/>
        </w:rPr>
        <w:t xml:space="preserve"> un autre vol qualifié » (par. 61).  Selon </w:t>
      </w:r>
      <w:r w:rsidR="00863E9B">
        <w:rPr>
          <w:i/>
          <w:lang w:val="fr-FR"/>
        </w:rPr>
        <w:t>Le n</w:t>
      </w:r>
      <w:r w:rsidRPr="00F3011F">
        <w:rPr>
          <w:i/>
          <w:lang w:val="fr-FR"/>
        </w:rPr>
        <w:t>ouveau Petit Robert</w:t>
      </w:r>
      <w:r w:rsidRPr="00F3011F">
        <w:rPr>
          <w:lang w:val="fr-FR"/>
        </w:rPr>
        <w:t xml:space="preserve"> (2010</w:t>
      </w:r>
      <w:r w:rsidR="00863E9B">
        <w:rPr>
          <w:lang w:val="fr-FR"/>
        </w:rPr>
        <w:t>),</w:t>
      </w:r>
      <w:r w:rsidRPr="00F3011F">
        <w:rPr>
          <w:lang w:val="fr-FR"/>
        </w:rPr>
        <w:t xml:space="preserve"> p. 117, l’adjectif « apparent » s’entend au premier chef de ce « [q]ui apparaît, se montre clairement aux yeux ».  Et en ce sens, l’erreur de la juge est de fait apparente et non hypothétique, ni même imputée par déduction.</w:t>
      </w:r>
    </w:p>
    <w:p w:rsidR="00411CFB" w:rsidRPr="00F3011F" w:rsidRDefault="00411CFB" w:rsidP="00411CFB">
      <w:pPr>
        <w:pStyle w:val="ParaNoNdepar-AltN"/>
        <w:rPr>
          <w:rFonts w:cs="Times New Roman"/>
          <w:szCs w:val="24"/>
          <w:lang w:val="fr-FR"/>
        </w:rPr>
      </w:pPr>
      <w:r w:rsidRPr="00F3011F">
        <w:rPr>
          <w:lang w:val="fr-FR"/>
        </w:rPr>
        <w:t>Après avoir fait état de la prétention du ministère public selon laquelle la preuve circonstancielle établit la participation de M. Sinclair à l’agression de la victime, la juge du procès affirme : [</w:t>
      </w:r>
      <w:r w:rsidRPr="00F3011F">
        <w:rPr>
          <w:smallCaps/>
          <w:lang w:val="fr-FR"/>
        </w:rPr>
        <w:t>traduction</w:t>
      </w:r>
      <w:r w:rsidRPr="00F3011F">
        <w:rPr>
          <w:lang w:val="fr-FR"/>
        </w:rPr>
        <w:t xml:space="preserve">] « Le ministère public renvoie à </w:t>
      </w:r>
      <w:r w:rsidRPr="00B77FFA">
        <w:rPr>
          <w:u w:val="single"/>
          <w:lang w:val="fr-FR"/>
        </w:rPr>
        <w:t>la preuve selon laquelle, avant l’agression, M. </w:t>
      </w:r>
      <w:proofErr w:type="spellStart"/>
      <w:r w:rsidRPr="00B77FFA">
        <w:rPr>
          <w:u w:val="single"/>
          <w:lang w:val="fr-FR"/>
        </w:rPr>
        <w:t>Pruden</w:t>
      </w:r>
      <w:r w:rsidRPr="00B77FFA">
        <w:rPr>
          <w:u w:val="single"/>
          <w:lang w:val="fr-FR"/>
        </w:rPr>
        <w:noBreakHyphen/>
        <w:t>Wilson</w:t>
      </w:r>
      <w:proofErr w:type="spellEnd"/>
      <w:r w:rsidRPr="00B77FFA">
        <w:rPr>
          <w:u w:val="single"/>
          <w:lang w:val="fr-FR"/>
        </w:rPr>
        <w:t>, M. Sinclair et l’adolescent avaient projeté de sortir ensemble pour commettre un autre vol qualifié</w:t>
      </w:r>
      <w:r w:rsidRPr="00F3011F">
        <w:rPr>
          <w:i/>
          <w:lang w:val="fr-FR"/>
        </w:rPr>
        <w:t> </w:t>
      </w:r>
      <w:r w:rsidRPr="00F3011F">
        <w:rPr>
          <w:lang w:val="fr-FR"/>
        </w:rPr>
        <w:t xml:space="preserve">» (par. 21 </w:t>
      </w:r>
      <w:r w:rsidR="00863E9B">
        <w:rPr>
          <w:lang w:val="fr-FR"/>
        </w:rPr>
        <w:t>(</w:t>
      </w:r>
      <w:r w:rsidRPr="00F3011F">
        <w:rPr>
          <w:lang w:val="fr-FR"/>
        </w:rPr>
        <w:t>je souligne</w:t>
      </w:r>
      <w:r w:rsidR="00863E9B">
        <w:rPr>
          <w:lang w:val="fr-FR"/>
        </w:rPr>
        <w:t>)</w:t>
      </w:r>
      <w:r w:rsidRPr="00F3011F">
        <w:rPr>
          <w:lang w:val="fr-FR"/>
        </w:rPr>
        <w:t xml:space="preserve">).  Avec égards pour ceux qui interprètent cette phrase </w:t>
      </w:r>
      <w:r w:rsidRPr="00F3011F">
        <w:rPr>
          <w:lang w:val="fr-FR"/>
        </w:rPr>
        <w:lastRenderedPageBreak/>
        <w:t xml:space="preserve">différemment, il me paraît évident que le renvoi par la Cour d’appel à l’« apparente reconnaissance » de cette « preuve » par la juge du procès repose entièrement sur les propos de cette dernière.  Je le répète, cette mention ne relève guère de l’« hypothèse » : elle décrit bien une </w:t>
      </w:r>
      <w:r w:rsidRPr="00F3011F">
        <w:rPr>
          <w:i/>
          <w:lang w:val="fr-FR"/>
        </w:rPr>
        <w:t>véritable erreur.</w:t>
      </w:r>
      <w:r w:rsidRPr="00F3011F">
        <w:rPr>
          <w:lang w:val="fr-FR"/>
        </w:rPr>
        <w:t xml:space="preserve"> </w:t>
      </w:r>
    </w:p>
    <w:p w:rsidR="00411CFB" w:rsidRPr="00F3011F" w:rsidRDefault="00411CFB" w:rsidP="00411CFB">
      <w:pPr>
        <w:pStyle w:val="ParaNoNdepar-AltN"/>
        <w:rPr>
          <w:rFonts w:cs="Times New Roman"/>
          <w:szCs w:val="24"/>
          <w:lang w:val="fr-FR"/>
        </w:rPr>
      </w:pPr>
      <w:r w:rsidRPr="00F3011F">
        <w:rPr>
          <w:lang w:val="fr-FR"/>
        </w:rPr>
        <w:t>De plus, il appert des motifs de la juge du procès que cette interprétation erronée de la preuve a influé sur son évaluation des autres éléments de preuve circonstancielle invoqués par le ministère public.  Au moyen d’un exemple, la Cour d’appel donne l’explication suivante : [</w:t>
      </w:r>
      <w:r w:rsidRPr="00F3011F">
        <w:rPr>
          <w:smallCaps/>
          <w:lang w:val="fr-FR"/>
        </w:rPr>
        <w:t>traduction</w:t>
      </w:r>
      <w:r w:rsidRPr="00F3011F">
        <w:rPr>
          <w:lang w:val="fr-FR"/>
        </w:rPr>
        <w:t xml:space="preserve">] </w:t>
      </w:r>
      <w:r>
        <w:rPr>
          <w:lang w:val="fr-FR"/>
        </w:rPr>
        <w:t>« </w:t>
      </w:r>
      <w:r w:rsidRPr="00F3011F">
        <w:rPr>
          <w:lang w:val="fr-FR"/>
        </w:rPr>
        <w:t xml:space="preserve">Puisque la juge a assimilé à une preuve une chose qui n’en était pas une, elle n’a pas examiné les inférences susceptibles d’être tirées de la preuve, hormis celle que les trois hommes étaient sortis ensemble » (extrait reproduit au par. 31). </w:t>
      </w:r>
    </w:p>
    <w:p w:rsidR="00411CFB" w:rsidRPr="00F3011F" w:rsidRDefault="00411CFB" w:rsidP="00411CFB">
      <w:pPr>
        <w:pStyle w:val="ParaNoNdepar-AltN"/>
        <w:rPr>
          <w:rFonts w:cs="Times New Roman"/>
          <w:szCs w:val="24"/>
          <w:lang w:val="fr-FR"/>
        </w:rPr>
      </w:pPr>
      <w:r w:rsidRPr="00F3011F">
        <w:rPr>
          <w:lang w:val="fr-FR"/>
        </w:rPr>
        <w:t xml:space="preserve">La prétendue intention des trois accusés de commettre un vol qualifié — et de rester ensemble à cette fin toute la nuit — </w:t>
      </w:r>
      <w:proofErr w:type="spellStart"/>
      <w:r w:rsidRPr="00F3011F">
        <w:rPr>
          <w:lang w:val="fr-FR"/>
        </w:rPr>
        <w:t>sous</w:t>
      </w:r>
      <w:r w:rsidRPr="00F3011F">
        <w:rPr>
          <w:lang w:val="fr-FR"/>
        </w:rPr>
        <w:noBreakHyphen/>
        <w:t>tend</w:t>
      </w:r>
      <w:proofErr w:type="spellEnd"/>
      <w:r w:rsidRPr="00F3011F">
        <w:rPr>
          <w:lang w:val="fr-FR"/>
        </w:rPr>
        <w:t xml:space="preserve"> l’inférence de la juge que M. Sinclair se trouvait sur le lieu du crime.  Il s’agit de la première étape du raisonnement menant à sa conclusion.  À aucun moment la juge n’affirme explicitement, ni même ne laisse entendre tacitement, que la « preuve » invoquée par le ministère public n’existe tout simplement pas. </w:t>
      </w:r>
    </w:p>
    <w:p w:rsidR="00411CFB" w:rsidRPr="00F3011F" w:rsidRDefault="00411CFB" w:rsidP="00411CFB">
      <w:pPr>
        <w:pStyle w:val="ParaNoNdepar-AltN"/>
        <w:rPr>
          <w:lang w:val="fr-FR"/>
        </w:rPr>
      </w:pPr>
      <w:r w:rsidRPr="00F3011F">
        <w:rPr>
          <w:lang w:val="fr-FR"/>
        </w:rPr>
        <w:t>Par souci de clarté, je reproduis une fois de plus les propos de la juge du procès : [</w:t>
      </w:r>
      <w:r w:rsidRPr="00F3011F">
        <w:rPr>
          <w:smallCaps/>
          <w:lang w:val="fr-FR"/>
        </w:rPr>
        <w:t>traduction</w:t>
      </w:r>
      <w:r w:rsidRPr="00F3011F">
        <w:rPr>
          <w:lang w:val="fr-FR"/>
        </w:rPr>
        <w:t xml:space="preserve">] « Le ministère public </w:t>
      </w:r>
      <w:r w:rsidRPr="00115A7C">
        <w:rPr>
          <w:u w:val="single"/>
          <w:lang w:val="fr-FR"/>
        </w:rPr>
        <w:t>renvoie à la preuve</w:t>
      </w:r>
      <w:r w:rsidRPr="00F3011F">
        <w:rPr>
          <w:lang w:val="fr-FR"/>
        </w:rPr>
        <w:t xml:space="preserve"> </w:t>
      </w:r>
      <w:r>
        <w:rPr>
          <w:lang w:val="fr-FR"/>
        </w:rPr>
        <w:t xml:space="preserve">selon laquelle, </w:t>
      </w:r>
      <w:r w:rsidRPr="00F3011F">
        <w:rPr>
          <w:lang w:val="fr-FR"/>
        </w:rPr>
        <w:t xml:space="preserve">avant </w:t>
      </w:r>
      <w:r w:rsidRPr="00F3011F">
        <w:rPr>
          <w:lang w:val="fr-FR"/>
        </w:rPr>
        <w:lastRenderedPageBreak/>
        <w:t xml:space="preserve">l’agression, </w:t>
      </w:r>
      <w:r>
        <w:rPr>
          <w:lang w:val="fr-FR"/>
        </w:rPr>
        <w:t>M. </w:t>
      </w:r>
      <w:proofErr w:type="spellStart"/>
      <w:r w:rsidRPr="00F3011F">
        <w:rPr>
          <w:lang w:val="fr-FR"/>
        </w:rPr>
        <w:t>Pruden</w:t>
      </w:r>
      <w:r w:rsidRPr="00F3011F">
        <w:rPr>
          <w:lang w:val="fr-FR"/>
        </w:rPr>
        <w:noBreakHyphen/>
        <w:t>Wilson</w:t>
      </w:r>
      <w:proofErr w:type="spellEnd"/>
      <w:r w:rsidRPr="00F3011F">
        <w:rPr>
          <w:lang w:val="fr-FR"/>
        </w:rPr>
        <w:t xml:space="preserve">, </w:t>
      </w:r>
      <w:r>
        <w:rPr>
          <w:lang w:val="fr-FR"/>
        </w:rPr>
        <w:t>M. </w:t>
      </w:r>
      <w:r w:rsidRPr="00F3011F">
        <w:rPr>
          <w:lang w:val="fr-FR"/>
        </w:rPr>
        <w:t xml:space="preserve">Sinclair et l’adolescent </w:t>
      </w:r>
      <w:r>
        <w:rPr>
          <w:lang w:val="fr-FR"/>
        </w:rPr>
        <w:t>av</w:t>
      </w:r>
      <w:r w:rsidRPr="00F3011F">
        <w:rPr>
          <w:lang w:val="fr-FR"/>
        </w:rPr>
        <w:t xml:space="preserve">aient </w:t>
      </w:r>
      <w:r>
        <w:rPr>
          <w:lang w:val="fr-FR"/>
        </w:rPr>
        <w:t xml:space="preserve">projeté de </w:t>
      </w:r>
      <w:r w:rsidRPr="00F3011F">
        <w:rPr>
          <w:lang w:val="fr-FR"/>
        </w:rPr>
        <w:t xml:space="preserve">sortir ensemble pour commettre un autre vol qualifié » (je souligne encore une fois).  Vu le sens ordinaire des mots employés et le contexte dans lequel ils le sont, je ne vois aucune raison de penser que la juge du procès a voulu dire « le ministère public </w:t>
      </w:r>
      <w:r w:rsidRPr="00115A7C">
        <w:rPr>
          <w:u w:val="single"/>
          <w:lang w:val="fr-FR"/>
        </w:rPr>
        <w:t>soutient</w:t>
      </w:r>
      <w:r w:rsidRPr="00F3011F">
        <w:rPr>
          <w:lang w:val="fr-FR"/>
        </w:rPr>
        <w:t xml:space="preserve"> » alors qu’elle a dit </w:t>
      </w:r>
      <w:r w:rsidR="00863E9B">
        <w:rPr>
          <w:lang w:val="fr-FR"/>
        </w:rPr>
        <w:t xml:space="preserve">le </w:t>
      </w:r>
      <w:r w:rsidRPr="00F3011F">
        <w:rPr>
          <w:lang w:val="fr-FR"/>
        </w:rPr>
        <w:t xml:space="preserve">« ministère public </w:t>
      </w:r>
      <w:r w:rsidRPr="00115A7C">
        <w:rPr>
          <w:u w:val="single"/>
          <w:lang w:val="fr-FR"/>
        </w:rPr>
        <w:t>renvoie à la preuve</w:t>
      </w:r>
      <w:r w:rsidRPr="00F3011F">
        <w:rPr>
          <w:i/>
          <w:lang w:val="fr-FR"/>
        </w:rPr>
        <w:t> </w:t>
      </w:r>
      <w:r w:rsidRPr="00863E9B">
        <w:rPr>
          <w:lang w:val="fr-FR"/>
        </w:rPr>
        <w:t>»</w:t>
      </w:r>
      <w:r w:rsidRPr="00F3011F">
        <w:rPr>
          <w:lang w:val="fr-FR"/>
        </w:rPr>
        <w:t xml:space="preserve">.  </w:t>
      </w:r>
    </w:p>
    <w:p w:rsidR="00411CFB" w:rsidRPr="00F3011F" w:rsidRDefault="00411CFB" w:rsidP="00411CFB">
      <w:pPr>
        <w:pStyle w:val="ParaNoNdepar-AltN"/>
        <w:rPr>
          <w:rFonts w:cs="Times New Roman"/>
          <w:szCs w:val="24"/>
          <w:lang w:val="fr-FR"/>
        </w:rPr>
      </w:pPr>
      <w:r w:rsidRPr="00F3011F">
        <w:rPr>
          <w:lang w:val="fr-FR"/>
        </w:rPr>
        <w:t>Enfin, avec égards pour mon collègue le juge LeBel, je ne puis partager son opinion (par. </w:t>
      </w:r>
      <w:r>
        <w:rPr>
          <w:lang w:val="fr-FR"/>
        </w:rPr>
        <w:t>60</w:t>
      </w:r>
      <w:r w:rsidRPr="00F3011F">
        <w:rPr>
          <w:lang w:val="fr-FR"/>
        </w:rPr>
        <w:t xml:space="preserve"> de ses motifs) selon laquelle la preuve établissait la participation de M. Sinclair à l’agression, voire sa présence lors de la perpétration du crime.</w:t>
      </w:r>
    </w:p>
    <w:p w:rsidR="00411CFB" w:rsidRPr="00F3011F" w:rsidRDefault="00411CFB" w:rsidP="00411CFB">
      <w:pPr>
        <w:pStyle w:val="ParaNoNdepar-AltN"/>
        <w:rPr>
          <w:lang w:val="fr-FR"/>
        </w:rPr>
      </w:pPr>
      <w:r w:rsidRPr="00F3011F">
        <w:rPr>
          <w:lang w:val="fr-FR"/>
        </w:rPr>
        <w:t>Premièrement, [</w:t>
      </w:r>
      <w:r w:rsidRPr="00F3011F">
        <w:rPr>
          <w:smallCaps/>
          <w:lang w:val="fr-FR"/>
        </w:rPr>
        <w:t>traduction</w:t>
      </w:r>
      <w:r w:rsidRPr="00F3011F">
        <w:rPr>
          <w:lang w:val="fr-FR"/>
        </w:rPr>
        <w:t xml:space="preserve">] « aucune preuve génétique n’établit que [M. Sinclair] se trouvait sur le lieu du crime » (par. 21 des motifs de la juge du procès).  Deuxièmement, il n’incombait pas à M. Sinclair de prouver qu’il n’était pas le troisième homme, </w:t>
      </w:r>
      <w:r>
        <w:rPr>
          <w:lang w:val="fr-FR"/>
        </w:rPr>
        <w:t>l’</w:t>
      </w:r>
      <w:r w:rsidRPr="00F3011F">
        <w:rPr>
          <w:lang w:val="fr-FR"/>
        </w:rPr>
        <w:t>« inconnu dont on ignore toujours l’identité » (par. </w:t>
      </w:r>
      <w:r>
        <w:rPr>
          <w:lang w:val="fr-FR"/>
        </w:rPr>
        <w:t>60</w:t>
      </w:r>
      <w:r w:rsidRPr="00F3011F">
        <w:rPr>
          <w:lang w:val="fr-FR"/>
        </w:rPr>
        <w:t xml:space="preserve"> des motifs du juge LeBel), mais bien au ministère public de prouver qu’il l’était. </w:t>
      </w:r>
    </w:p>
    <w:p w:rsidR="00411CFB" w:rsidRPr="00F3011F" w:rsidRDefault="00411CFB" w:rsidP="00411CFB">
      <w:pPr>
        <w:pStyle w:val="ParaNoNdepar-AltN"/>
        <w:rPr>
          <w:lang w:val="fr-FR"/>
        </w:rPr>
      </w:pPr>
      <w:r w:rsidRPr="00F3011F">
        <w:rPr>
          <w:lang w:val="fr-FR"/>
        </w:rPr>
        <w:t xml:space="preserve">Troisièmement, M. Sinclair n’avait pas à expliquer les coupures de son jean dont on ignorait de quand elles dataient, non plus que les lacérations à ses jambes.  La preuve à cet égard n’est ni concluante en soi, ni étayée par quelque élément de preuve criminalistique.  Elle n’établit pas davantage la présence de M. Sinclair sur le lieu du crime que le sang d’un </w:t>
      </w:r>
      <w:r w:rsidRPr="00F3011F">
        <w:rPr>
          <w:i/>
          <w:lang w:val="fr-FR"/>
        </w:rPr>
        <w:t xml:space="preserve">autre accusé </w:t>
      </w:r>
      <w:r w:rsidRPr="00F3011F">
        <w:rPr>
          <w:lang w:val="fr-FR"/>
        </w:rPr>
        <w:t>sur le couteau de la victime.</w:t>
      </w:r>
    </w:p>
    <w:p w:rsidR="00411CFB" w:rsidRPr="00115A7C" w:rsidRDefault="00411CFB" w:rsidP="00411CFB">
      <w:pPr>
        <w:pStyle w:val="ParaNoNdepar-AltN"/>
        <w:rPr>
          <w:b/>
          <w:u w:val="single"/>
          <w:lang w:val="fr-CA"/>
        </w:rPr>
      </w:pPr>
      <w:r w:rsidRPr="00115A7C">
        <w:rPr>
          <w:lang w:val="fr-FR"/>
        </w:rPr>
        <w:lastRenderedPageBreak/>
        <w:t>Quatrièmement, et ce qui importe sans doute le plus, la seule présence de M. Sinclair sur le lieu du crime — même si elle était établie — ne suffirait pas à prouver, en fait ou en droit, qu’il a pris part à l’agression.  D’ailleurs, comme l’a admis l’avocate du ministère public lors de l’audition du pourvoi, des éléments indiquent que [</w:t>
      </w:r>
      <w:r w:rsidRPr="00115A7C">
        <w:rPr>
          <w:smallCaps/>
          <w:lang w:val="fr-FR"/>
        </w:rPr>
        <w:t>traduction</w:t>
      </w:r>
      <w:r w:rsidRPr="00115A7C">
        <w:rPr>
          <w:lang w:val="fr-FR"/>
        </w:rPr>
        <w:t xml:space="preserve">] « plus tôt dans la soirée, [M. Sinclair] </w:t>
      </w:r>
      <w:r w:rsidRPr="00115A7C">
        <w:rPr>
          <w:lang w:val="fr-CA"/>
        </w:rPr>
        <w:t>était présent, mais qu’il n’a pas participé à un autre vol qualifié » (transcription, p. 32).</w:t>
      </w:r>
    </w:p>
    <w:p w:rsidR="00411CFB" w:rsidRPr="00863E9B" w:rsidRDefault="00411CFB" w:rsidP="00411CFB">
      <w:pPr>
        <w:pStyle w:val="ParaNoNdepar-AltN"/>
        <w:keepNext/>
        <w:numPr>
          <w:ilvl w:val="0"/>
          <w:numId w:val="0"/>
        </w:numPr>
        <w:jc w:val="center"/>
        <w:rPr>
          <w:lang w:val="fr-FR"/>
        </w:rPr>
      </w:pPr>
      <w:r w:rsidRPr="00863E9B">
        <w:rPr>
          <w:lang w:val="fr-CA"/>
        </w:rPr>
        <w:t>V</w:t>
      </w:r>
    </w:p>
    <w:p w:rsidR="00411CFB" w:rsidRPr="00F3011F" w:rsidRDefault="00411CFB" w:rsidP="00411CFB">
      <w:pPr>
        <w:pStyle w:val="ParaNoNdepar-AltN"/>
        <w:rPr>
          <w:rFonts w:cs="Times New Roman"/>
          <w:szCs w:val="24"/>
          <w:lang w:val="fr-FR"/>
        </w:rPr>
      </w:pPr>
      <w:r w:rsidRPr="00F3011F">
        <w:rPr>
          <w:rFonts w:cs="Times New Roman"/>
          <w:szCs w:val="24"/>
          <w:lang w:val="fr-FR"/>
        </w:rPr>
        <w:t xml:space="preserve">Pour tous les motifs qui précèdent, je suis d’avis de rejeter le pourvoi, de confirmer l’arrêt de la Cour d’appel, d’annuler la déclaration de culpabilité visant l’intimé et d’ordonner un nouveau procès. </w:t>
      </w:r>
    </w:p>
    <w:p w:rsidR="00411CFB" w:rsidRPr="00C64167" w:rsidRDefault="00411CFB" w:rsidP="00297940">
      <w:pPr>
        <w:tabs>
          <w:tab w:val="left" w:pos="-1440"/>
          <w:tab w:val="left" w:pos="-720"/>
          <w:tab w:val="left" w:pos="1170"/>
        </w:tabs>
        <w:spacing w:before="480" w:after="480" w:line="480" w:lineRule="auto"/>
        <w:jc w:val="both"/>
        <w:rPr>
          <w:lang w:val="fr-CA"/>
        </w:rPr>
      </w:pPr>
      <w:r w:rsidRPr="00C64167">
        <w:rPr>
          <w:lang w:val="fr-CA"/>
        </w:rPr>
        <w:tab/>
      </w:r>
      <w:r w:rsidR="00297940">
        <w:rPr>
          <w:lang w:val="fr-CA"/>
        </w:rPr>
        <w:t>Version française du jugement des juges LeBel, Descham</w:t>
      </w:r>
      <w:r w:rsidR="00241DC9">
        <w:rPr>
          <w:lang w:val="fr-CA"/>
        </w:rPr>
        <w:t>ps et Rothstein rendu par</w:t>
      </w:r>
    </w:p>
    <w:p w:rsidR="00411CFB" w:rsidRPr="00C64167" w:rsidRDefault="00297940" w:rsidP="00411CFB">
      <w:pPr>
        <w:pStyle w:val="ParaNoNdepar-AltN"/>
        <w:rPr>
          <w:lang w:val="fr-CA"/>
        </w:rPr>
      </w:pPr>
      <w:r w:rsidRPr="00C64167">
        <w:rPr>
          <w:smallCaps/>
          <w:lang w:val="fr-CA"/>
        </w:rPr>
        <w:t>Le juge LeBel</w:t>
      </w:r>
      <w:r w:rsidRPr="00C64167">
        <w:rPr>
          <w:lang w:val="fr-CA"/>
        </w:rPr>
        <w:t xml:space="preserve"> </w:t>
      </w:r>
      <w:r>
        <w:rPr>
          <w:rFonts w:cs="Times New Roman"/>
          <w:lang w:val="fr-CA"/>
        </w:rPr>
        <w:t>—</w:t>
      </w:r>
      <w:r>
        <w:rPr>
          <w:lang w:val="fr-CA"/>
        </w:rPr>
        <w:t xml:space="preserve"> </w:t>
      </w:r>
      <w:r w:rsidR="00411CFB" w:rsidRPr="00C64167">
        <w:rPr>
          <w:lang w:val="fr-CA"/>
        </w:rPr>
        <w:t>J</w:t>
      </w:r>
      <w:r w:rsidR="00411CFB">
        <w:rPr>
          <w:lang w:val="fr-CA"/>
        </w:rPr>
        <w:t>’</w:t>
      </w:r>
      <w:r w:rsidR="00411CFB" w:rsidRPr="00C64167">
        <w:rPr>
          <w:lang w:val="fr-CA"/>
        </w:rPr>
        <w:t>ai pris connaissance des motifs du juge Fish.</w:t>
      </w:r>
      <w:r w:rsidR="00411CFB">
        <w:rPr>
          <w:lang w:val="fr-CA"/>
        </w:rPr>
        <w:t xml:space="preserve"> </w:t>
      </w:r>
      <w:r w:rsidR="00411CFB" w:rsidRPr="00C64167">
        <w:rPr>
          <w:lang w:val="fr-CA"/>
        </w:rPr>
        <w:t xml:space="preserve"> Je ne peux malheureusement pas convenir avec lui que la Cour d</w:t>
      </w:r>
      <w:r w:rsidR="00411CFB">
        <w:rPr>
          <w:lang w:val="fr-CA"/>
        </w:rPr>
        <w:t>’</w:t>
      </w:r>
      <w:r w:rsidR="00411CFB" w:rsidRPr="00C64167">
        <w:rPr>
          <w:lang w:val="fr-CA"/>
        </w:rPr>
        <w:t>appel du Manitoba a eu raison d</w:t>
      </w:r>
      <w:r w:rsidR="00411CFB">
        <w:rPr>
          <w:lang w:val="fr-CA"/>
        </w:rPr>
        <w:t>’</w:t>
      </w:r>
      <w:r w:rsidR="00411CFB" w:rsidRPr="00C64167">
        <w:rPr>
          <w:lang w:val="fr-CA"/>
        </w:rPr>
        <w:t xml:space="preserve">ordonner un nouveau procès </w:t>
      </w:r>
      <w:r w:rsidR="00411CFB">
        <w:rPr>
          <w:lang w:val="fr-CA"/>
        </w:rPr>
        <w:t>parce</w:t>
      </w:r>
      <w:r w:rsidR="00411CFB" w:rsidRPr="00C64167">
        <w:rPr>
          <w:lang w:val="fr-CA"/>
        </w:rPr>
        <w:t xml:space="preserve"> que, dans son jugement, la juge du procès a</w:t>
      </w:r>
      <w:r w:rsidR="00411CFB">
        <w:rPr>
          <w:lang w:val="fr-CA"/>
        </w:rPr>
        <w:t>urait</w:t>
      </w:r>
      <w:r w:rsidR="00411CFB" w:rsidRPr="00C64167">
        <w:rPr>
          <w:lang w:val="fr-CA"/>
        </w:rPr>
        <w:t xml:space="preserve"> mal </w:t>
      </w:r>
      <w:r w:rsidR="00411CFB">
        <w:rPr>
          <w:lang w:val="fr-CA"/>
        </w:rPr>
        <w:t>interpré</w:t>
      </w:r>
      <w:r w:rsidR="00411CFB" w:rsidRPr="00C64167">
        <w:rPr>
          <w:lang w:val="fr-CA"/>
        </w:rPr>
        <w:t>té la preuve et a</w:t>
      </w:r>
      <w:r w:rsidR="00411CFB">
        <w:rPr>
          <w:lang w:val="fr-CA"/>
        </w:rPr>
        <w:t>urait</w:t>
      </w:r>
      <w:r w:rsidR="00411CFB" w:rsidRPr="00C64167">
        <w:rPr>
          <w:lang w:val="fr-CA"/>
        </w:rPr>
        <w:t xml:space="preserve"> donc commis une erreur qui </w:t>
      </w:r>
      <w:r w:rsidR="00411CFB">
        <w:rPr>
          <w:lang w:val="fr-CA"/>
        </w:rPr>
        <w:t>correspond à la norme établie</w:t>
      </w:r>
      <w:r w:rsidR="00411CFB" w:rsidRPr="00C64167">
        <w:rPr>
          <w:lang w:val="fr-CA"/>
        </w:rPr>
        <w:t xml:space="preserve"> dans l</w:t>
      </w:r>
      <w:r w:rsidR="00411CFB">
        <w:rPr>
          <w:lang w:val="fr-CA"/>
        </w:rPr>
        <w:t>’</w:t>
      </w:r>
      <w:r w:rsidR="00411CFB" w:rsidRPr="00C64167">
        <w:rPr>
          <w:lang w:val="fr-CA"/>
        </w:rPr>
        <w:t xml:space="preserve">arrêt </w:t>
      </w:r>
      <w:r w:rsidR="00411CFB" w:rsidRPr="00C64167">
        <w:rPr>
          <w:i/>
          <w:lang w:val="fr-CA"/>
        </w:rPr>
        <w:t>R. c</w:t>
      </w:r>
      <w:r w:rsidR="002F30E9">
        <w:rPr>
          <w:i/>
          <w:lang w:val="fr-CA"/>
        </w:rPr>
        <w:t>.</w:t>
      </w:r>
      <w:r w:rsidR="00411CFB" w:rsidRPr="00C64167">
        <w:rPr>
          <w:i/>
          <w:lang w:val="fr-CA"/>
        </w:rPr>
        <w:t xml:space="preserve"> Lohrer</w:t>
      </w:r>
      <w:r w:rsidR="00411CFB" w:rsidRPr="00C64167">
        <w:rPr>
          <w:lang w:val="fr-CA"/>
        </w:rPr>
        <w:t xml:space="preserve">, 2004 CSC 80, [2004] 3 R.C.S. 732. </w:t>
      </w:r>
      <w:r w:rsidR="00411CFB">
        <w:rPr>
          <w:lang w:val="fr-CA"/>
        </w:rPr>
        <w:t xml:space="preserve"> </w:t>
      </w:r>
      <w:r w:rsidR="00411CFB" w:rsidRPr="00C64167">
        <w:rPr>
          <w:lang w:val="fr-CA"/>
        </w:rPr>
        <w:t xml:space="preserve">Pour les </w:t>
      </w:r>
      <w:r w:rsidR="00411CFB" w:rsidRPr="00C64167">
        <w:rPr>
          <w:lang w:val="fr-CA"/>
        </w:rPr>
        <w:lastRenderedPageBreak/>
        <w:t xml:space="preserve">motifs exposés </w:t>
      </w:r>
      <w:proofErr w:type="spellStart"/>
      <w:r w:rsidR="00411CFB" w:rsidRPr="00C64167">
        <w:rPr>
          <w:lang w:val="fr-CA"/>
        </w:rPr>
        <w:t>ci</w:t>
      </w:r>
      <w:r w:rsidR="00411CFB" w:rsidRPr="00C64167">
        <w:rPr>
          <w:lang w:val="fr-CA"/>
        </w:rPr>
        <w:noBreakHyphen/>
        <w:t>après</w:t>
      </w:r>
      <w:proofErr w:type="spellEnd"/>
      <w:r w:rsidR="00411CFB" w:rsidRPr="00C64167">
        <w:rPr>
          <w:lang w:val="fr-CA"/>
        </w:rPr>
        <w:t>, je suis d</w:t>
      </w:r>
      <w:r w:rsidR="00411CFB">
        <w:rPr>
          <w:lang w:val="fr-CA"/>
        </w:rPr>
        <w:t>’</w:t>
      </w:r>
      <w:r w:rsidR="00411CFB" w:rsidRPr="00C64167">
        <w:rPr>
          <w:lang w:val="fr-CA"/>
        </w:rPr>
        <w:t>avis d</w:t>
      </w:r>
      <w:r w:rsidR="00411CFB">
        <w:rPr>
          <w:lang w:val="fr-CA"/>
        </w:rPr>
        <w:t>’</w:t>
      </w:r>
      <w:r w:rsidR="00411CFB" w:rsidRPr="00C64167">
        <w:rPr>
          <w:lang w:val="fr-CA"/>
        </w:rPr>
        <w:t>accueillir le pourvoi et de rétablir la déclaration de culpabilité visant l</w:t>
      </w:r>
      <w:r w:rsidR="00411CFB">
        <w:rPr>
          <w:lang w:val="fr-CA"/>
        </w:rPr>
        <w:t>’</w:t>
      </w:r>
      <w:r w:rsidR="00411CFB" w:rsidRPr="00C64167">
        <w:rPr>
          <w:lang w:val="fr-CA"/>
        </w:rPr>
        <w:t>intimé.</w:t>
      </w:r>
    </w:p>
    <w:p w:rsidR="00411CFB" w:rsidRPr="00C64167" w:rsidRDefault="00411CFB" w:rsidP="00411CFB">
      <w:pPr>
        <w:pStyle w:val="ParaNoNdepar-AltN"/>
        <w:rPr>
          <w:lang w:val="fr-CA"/>
        </w:rPr>
      </w:pPr>
      <w:r w:rsidRPr="00C64167">
        <w:rPr>
          <w:szCs w:val="24"/>
          <w:lang w:val="fr-CA"/>
        </w:rPr>
        <w:t xml:space="preserve">Avant de passer au </w:t>
      </w:r>
      <w:r>
        <w:rPr>
          <w:szCs w:val="24"/>
          <w:lang w:val="fr-CA"/>
        </w:rPr>
        <w:t xml:space="preserve">principal </w:t>
      </w:r>
      <w:r w:rsidRPr="00C64167">
        <w:rPr>
          <w:szCs w:val="24"/>
          <w:lang w:val="fr-CA"/>
        </w:rPr>
        <w:t>point de désaccord avec mon collègue, j</w:t>
      </w:r>
      <w:r>
        <w:rPr>
          <w:szCs w:val="24"/>
          <w:lang w:val="fr-CA"/>
        </w:rPr>
        <w:t xml:space="preserve">’examinerai brièvement </w:t>
      </w:r>
      <w:r w:rsidRPr="00C64167">
        <w:rPr>
          <w:szCs w:val="24"/>
          <w:lang w:val="fr-CA"/>
        </w:rPr>
        <w:t xml:space="preserve">les questions de droit en litige. </w:t>
      </w:r>
      <w:r>
        <w:rPr>
          <w:szCs w:val="24"/>
          <w:lang w:val="fr-CA"/>
        </w:rPr>
        <w:t xml:space="preserve"> </w:t>
      </w:r>
      <w:r w:rsidRPr="00C64167">
        <w:rPr>
          <w:szCs w:val="24"/>
          <w:lang w:val="fr-CA"/>
        </w:rPr>
        <w:t>D</w:t>
      </w:r>
      <w:r>
        <w:rPr>
          <w:szCs w:val="24"/>
          <w:lang w:val="fr-CA"/>
        </w:rPr>
        <w:t>’</w:t>
      </w:r>
      <w:r w:rsidRPr="00C64167">
        <w:rPr>
          <w:szCs w:val="24"/>
          <w:lang w:val="fr-CA"/>
        </w:rPr>
        <w:t xml:space="preserve">abord, la Cour doit </w:t>
      </w:r>
      <w:r>
        <w:rPr>
          <w:szCs w:val="24"/>
          <w:lang w:val="fr-CA"/>
        </w:rPr>
        <w:t>détermin</w:t>
      </w:r>
      <w:r w:rsidRPr="00C64167">
        <w:rPr>
          <w:szCs w:val="24"/>
          <w:lang w:val="fr-CA"/>
        </w:rPr>
        <w:t>er en l</w:t>
      </w:r>
      <w:r>
        <w:rPr>
          <w:szCs w:val="24"/>
          <w:lang w:val="fr-CA"/>
        </w:rPr>
        <w:t>’</w:t>
      </w:r>
      <w:r w:rsidRPr="00C64167">
        <w:rPr>
          <w:szCs w:val="24"/>
          <w:lang w:val="fr-CA"/>
        </w:rPr>
        <w:t>espèce si, dans l</w:t>
      </w:r>
      <w:r>
        <w:rPr>
          <w:szCs w:val="24"/>
          <w:lang w:val="fr-CA"/>
        </w:rPr>
        <w:t>’</w:t>
      </w:r>
      <w:r w:rsidRPr="00C64167">
        <w:rPr>
          <w:szCs w:val="24"/>
          <w:lang w:val="fr-CA"/>
        </w:rPr>
        <w:t xml:space="preserve">arrêt </w:t>
      </w:r>
      <w:r w:rsidRPr="00C64167">
        <w:rPr>
          <w:rFonts w:cs="Times New Roman"/>
          <w:i/>
          <w:szCs w:val="24"/>
          <w:lang w:val="fr-CA"/>
        </w:rPr>
        <w:t>R. c. Beaudry</w:t>
      </w:r>
      <w:r w:rsidRPr="00C64167">
        <w:rPr>
          <w:rFonts w:cs="Times New Roman"/>
          <w:szCs w:val="24"/>
          <w:lang w:val="fr-CA"/>
        </w:rPr>
        <w:t xml:space="preserve">, 2007 CSC 5, [2007] 1 R.C.S. 190, </w:t>
      </w:r>
      <w:r w:rsidRPr="00C64167">
        <w:rPr>
          <w:szCs w:val="24"/>
          <w:lang w:val="fr-CA"/>
        </w:rPr>
        <w:t>le juge Fish, dissident quant</w:t>
      </w:r>
      <w:r>
        <w:rPr>
          <w:szCs w:val="24"/>
          <w:lang w:val="fr-CA"/>
        </w:rPr>
        <w:t xml:space="preserve"> à l’issue du pourvoi</w:t>
      </w:r>
      <w:r w:rsidRPr="00C64167">
        <w:rPr>
          <w:szCs w:val="24"/>
          <w:lang w:val="fr-CA"/>
        </w:rPr>
        <w:t xml:space="preserve">, accroît la « portée traditionnelle » </w:t>
      </w:r>
      <w:r w:rsidR="007D5440">
        <w:rPr>
          <w:rFonts w:cs="Times New Roman"/>
          <w:szCs w:val="24"/>
          <w:lang w:val="fr-CA"/>
        </w:rPr>
        <w:t>du sous-</w:t>
      </w:r>
      <w:r w:rsidRPr="00C64167">
        <w:rPr>
          <w:rFonts w:cs="Times New Roman"/>
          <w:szCs w:val="24"/>
          <w:lang w:val="fr-CA"/>
        </w:rPr>
        <w:t>al. 686(1)</w:t>
      </w:r>
      <w:r w:rsidRPr="00C64167">
        <w:rPr>
          <w:rFonts w:cs="Times New Roman"/>
          <w:i/>
          <w:szCs w:val="24"/>
          <w:lang w:val="fr-CA"/>
        </w:rPr>
        <w:t>a</w:t>
      </w:r>
      <w:r w:rsidRPr="00C64167">
        <w:rPr>
          <w:rFonts w:cs="Times New Roman"/>
          <w:szCs w:val="24"/>
          <w:lang w:val="fr-CA"/>
        </w:rPr>
        <w:t xml:space="preserve">)(i) du </w:t>
      </w:r>
      <w:r w:rsidRPr="00C64167">
        <w:rPr>
          <w:rFonts w:cs="Times New Roman"/>
          <w:i/>
          <w:szCs w:val="24"/>
          <w:lang w:val="fr-CA"/>
        </w:rPr>
        <w:t>Code criminel</w:t>
      </w:r>
      <w:r w:rsidR="007D5440">
        <w:rPr>
          <w:rFonts w:cs="Times New Roman"/>
          <w:szCs w:val="24"/>
          <w:lang w:val="fr-CA"/>
        </w:rPr>
        <w:t>, L.R.C. 1985, ch. C-</w:t>
      </w:r>
      <w:r w:rsidRPr="00C64167">
        <w:rPr>
          <w:rFonts w:cs="Times New Roman"/>
          <w:szCs w:val="24"/>
          <w:lang w:val="fr-CA"/>
        </w:rPr>
        <w:t xml:space="preserve">46 (par. 77), </w:t>
      </w:r>
      <w:r>
        <w:rPr>
          <w:rFonts w:cs="Times New Roman"/>
          <w:szCs w:val="24"/>
          <w:lang w:val="fr-CA"/>
        </w:rPr>
        <w:t xml:space="preserve">qu’avaient </w:t>
      </w:r>
      <w:r w:rsidRPr="00C64167">
        <w:rPr>
          <w:rFonts w:cs="Times New Roman"/>
          <w:szCs w:val="24"/>
          <w:lang w:val="fr-CA"/>
        </w:rPr>
        <w:t>dé</w:t>
      </w:r>
      <w:r>
        <w:rPr>
          <w:rFonts w:cs="Times New Roman"/>
          <w:szCs w:val="24"/>
          <w:lang w:val="fr-CA"/>
        </w:rPr>
        <w:t>fini</w:t>
      </w:r>
      <w:r w:rsidRPr="00C64167">
        <w:rPr>
          <w:rFonts w:cs="Times New Roman"/>
          <w:szCs w:val="24"/>
          <w:lang w:val="fr-CA"/>
        </w:rPr>
        <w:t xml:space="preserve">e </w:t>
      </w:r>
      <w:r w:rsidRPr="00C64167">
        <w:rPr>
          <w:rFonts w:cs="Times New Roman"/>
          <w:i/>
          <w:szCs w:val="24"/>
          <w:lang w:val="fr-CA"/>
        </w:rPr>
        <w:t>R. c. Yebes</w:t>
      </w:r>
      <w:r w:rsidRPr="00C64167">
        <w:rPr>
          <w:rFonts w:cs="Times New Roman"/>
          <w:szCs w:val="24"/>
          <w:lang w:val="fr-CA"/>
        </w:rPr>
        <w:t xml:space="preserve">, [1987] 2 R.C.S. 168, et </w:t>
      </w:r>
      <w:r w:rsidRPr="00C64167">
        <w:rPr>
          <w:rFonts w:cs="Times New Roman"/>
          <w:i/>
          <w:szCs w:val="24"/>
          <w:lang w:val="fr-CA"/>
        </w:rPr>
        <w:t>R. c. Biniaris</w:t>
      </w:r>
      <w:r w:rsidRPr="00C64167">
        <w:rPr>
          <w:rFonts w:cs="Times New Roman"/>
          <w:szCs w:val="24"/>
          <w:lang w:val="fr-CA"/>
        </w:rPr>
        <w:t>, 2000 CSC 15, [2000] 1 R.C.S. 381</w:t>
      </w:r>
      <w:r w:rsidRPr="00C64167">
        <w:rPr>
          <w:szCs w:val="24"/>
          <w:lang w:val="fr-CA"/>
        </w:rPr>
        <w:t xml:space="preserve">.  </w:t>
      </w:r>
      <w:r>
        <w:rPr>
          <w:szCs w:val="24"/>
          <w:lang w:val="fr-CA"/>
        </w:rPr>
        <w:t xml:space="preserve">À mon avis, </w:t>
      </w:r>
      <w:r w:rsidRPr="00C64167">
        <w:rPr>
          <w:szCs w:val="24"/>
          <w:lang w:val="fr-CA"/>
        </w:rPr>
        <w:t xml:space="preserve">dans </w:t>
      </w:r>
      <w:r w:rsidRPr="00C64167">
        <w:rPr>
          <w:i/>
          <w:szCs w:val="24"/>
          <w:lang w:val="fr-CA"/>
        </w:rPr>
        <w:t>Beaudry</w:t>
      </w:r>
      <w:r w:rsidRPr="00C64167">
        <w:rPr>
          <w:szCs w:val="24"/>
          <w:lang w:val="fr-CA"/>
        </w:rPr>
        <w:t>, grâce aux motifs essentiellement concordants du juge Binnie sur ce point, l</w:t>
      </w:r>
      <w:r>
        <w:rPr>
          <w:szCs w:val="24"/>
          <w:lang w:val="fr-CA"/>
        </w:rPr>
        <w:t>’opinion du</w:t>
      </w:r>
      <w:r w:rsidRPr="00C64167">
        <w:rPr>
          <w:szCs w:val="24"/>
          <w:lang w:val="fr-CA"/>
        </w:rPr>
        <w:t xml:space="preserve"> juge Fish </w:t>
      </w:r>
      <w:r>
        <w:rPr>
          <w:szCs w:val="24"/>
          <w:lang w:val="fr-CA"/>
        </w:rPr>
        <w:t>selon laquelle un verdict est « déraisonnable » au sens du sous-al. 686(1)</w:t>
      </w:r>
      <w:r>
        <w:rPr>
          <w:i/>
          <w:szCs w:val="24"/>
          <w:lang w:val="fr-CA"/>
        </w:rPr>
        <w:t>a</w:t>
      </w:r>
      <w:r w:rsidRPr="007D5440">
        <w:rPr>
          <w:szCs w:val="24"/>
          <w:lang w:val="fr-CA"/>
        </w:rPr>
        <w:t>)</w:t>
      </w:r>
      <w:r w:rsidR="007D5440">
        <w:rPr>
          <w:szCs w:val="24"/>
          <w:lang w:val="fr-CA"/>
        </w:rPr>
        <w:t>(</w:t>
      </w:r>
      <w:r>
        <w:rPr>
          <w:szCs w:val="24"/>
          <w:lang w:val="fr-CA"/>
        </w:rPr>
        <w:t xml:space="preserve">i) du </w:t>
      </w:r>
      <w:r>
        <w:rPr>
          <w:i/>
          <w:szCs w:val="24"/>
          <w:lang w:val="fr-CA"/>
        </w:rPr>
        <w:t xml:space="preserve">Code </w:t>
      </w:r>
      <w:r w:rsidRPr="00AC7C5E">
        <w:rPr>
          <w:i/>
          <w:szCs w:val="24"/>
          <w:lang w:val="fr-CA"/>
        </w:rPr>
        <w:t xml:space="preserve">criminel </w:t>
      </w:r>
      <w:r>
        <w:rPr>
          <w:szCs w:val="24"/>
          <w:lang w:val="fr-CA"/>
        </w:rPr>
        <w:t xml:space="preserve">lorsqu’on est parvenu à celui-ci d’une manière « illogique ou irrationnelle » (par. 97) </w:t>
      </w:r>
      <w:r w:rsidRPr="00AC7C5E">
        <w:rPr>
          <w:szCs w:val="24"/>
          <w:lang w:val="fr-CA"/>
        </w:rPr>
        <w:t>a</w:t>
      </w:r>
      <w:r>
        <w:rPr>
          <w:szCs w:val="24"/>
          <w:lang w:val="fr-CA"/>
        </w:rPr>
        <w:t xml:space="preserve"> emporté la </w:t>
      </w:r>
      <w:r w:rsidRPr="00C64167">
        <w:rPr>
          <w:szCs w:val="24"/>
          <w:lang w:val="fr-CA"/>
        </w:rPr>
        <w:t>majorit</w:t>
      </w:r>
      <w:r>
        <w:rPr>
          <w:szCs w:val="24"/>
          <w:lang w:val="fr-CA"/>
        </w:rPr>
        <w:t>é</w:t>
      </w:r>
      <w:r w:rsidRPr="00C64167">
        <w:rPr>
          <w:szCs w:val="24"/>
          <w:lang w:val="fr-CA"/>
        </w:rPr>
        <w:t xml:space="preserve"> </w:t>
      </w:r>
      <w:r w:rsidRPr="00C64167">
        <w:rPr>
          <w:rFonts w:cs="Times New Roman"/>
          <w:szCs w:val="24"/>
          <w:lang w:val="fr-CA"/>
        </w:rPr>
        <w:t xml:space="preserve">(motifs du juge Fish, par. 17).  Je reconnais également que les motifs du juge Fish </w:t>
      </w:r>
      <w:r w:rsidRPr="00C64167">
        <w:rPr>
          <w:szCs w:val="24"/>
          <w:lang w:val="fr-CA"/>
        </w:rPr>
        <w:t xml:space="preserve">dans </w:t>
      </w:r>
      <w:r>
        <w:rPr>
          <w:szCs w:val="24"/>
          <w:lang w:val="fr-CA"/>
        </w:rPr>
        <w:t xml:space="preserve">cet arrêt </w:t>
      </w:r>
      <w:r w:rsidRPr="00C64167">
        <w:rPr>
          <w:szCs w:val="24"/>
          <w:lang w:val="fr-CA"/>
        </w:rPr>
        <w:t>représentent l</w:t>
      </w:r>
      <w:r>
        <w:rPr>
          <w:szCs w:val="24"/>
          <w:lang w:val="fr-CA"/>
        </w:rPr>
        <w:t>’</w:t>
      </w:r>
      <w:r w:rsidRPr="00C64167">
        <w:rPr>
          <w:szCs w:val="24"/>
          <w:lang w:val="fr-CA"/>
        </w:rPr>
        <w:t>état du droit à cet égard.</w:t>
      </w:r>
    </w:p>
    <w:p w:rsidR="00411CFB" w:rsidRPr="00C64167" w:rsidRDefault="00411CFB" w:rsidP="00411CFB">
      <w:pPr>
        <w:pStyle w:val="ParaNoNdepar-AltN"/>
        <w:rPr>
          <w:lang w:val="fr-CA"/>
        </w:rPr>
      </w:pPr>
      <w:r>
        <w:rPr>
          <w:lang w:val="fr-CA"/>
        </w:rPr>
        <w:t>En raison</w:t>
      </w:r>
      <w:r w:rsidRPr="00C64167">
        <w:rPr>
          <w:lang w:val="fr-CA"/>
        </w:rPr>
        <w:t xml:space="preserve"> de cette </w:t>
      </w:r>
      <w:r>
        <w:rPr>
          <w:lang w:val="fr-CA"/>
        </w:rPr>
        <w:t xml:space="preserve">première </w:t>
      </w:r>
      <w:r w:rsidRPr="00C64167">
        <w:rPr>
          <w:lang w:val="fr-CA"/>
        </w:rPr>
        <w:t xml:space="preserve">conclusion, la deuxième question litigieuse </w:t>
      </w:r>
      <w:r w:rsidRPr="00C64167">
        <w:rPr>
          <w:rFonts w:cs="Times New Roman"/>
          <w:lang w:val="fr-CA"/>
        </w:rPr>
        <w:t>—</w:t>
      </w:r>
      <w:r w:rsidRPr="00C64167">
        <w:rPr>
          <w:lang w:val="fr-CA"/>
        </w:rPr>
        <w:t xml:space="preserve"> plus subtile </w:t>
      </w:r>
      <w:r w:rsidRPr="00C64167">
        <w:rPr>
          <w:rFonts w:cs="Times New Roman"/>
          <w:lang w:val="fr-CA"/>
        </w:rPr>
        <w:t>—</w:t>
      </w:r>
      <w:r w:rsidRPr="00C64167">
        <w:rPr>
          <w:lang w:val="fr-CA"/>
        </w:rPr>
        <w:t xml:space="preserve"> </w:t>
      </w:r>
      <w:r>
        <w:rPr>
          <w:lang w:val="fr-CA"/>
        </w:rPr>
        <w:t>porte sur le problème du type d’</w:t>
      </w:r>
      <w:r w:rsidRPr="00C64167">
        <w:rPr>
          <w:lang w:val="fr-CA"/>
        </w:rPr>
        <w:t>erreur qui commande l</w:t>
      </w:r>
      <w:r>
        <w:rPr>
          <w:lang w:val="fr-CA"/>
        </w:rPr>
        <w:t>’</w:t>
      </w:r>
      <w:r w:rsidRPr="00C64167">
        <w:rPr>
          <w:lang w:val="fr-CA"/>
        </w:rPr>
        <w:t xml:space="preserve">intervention en appel </w:t>
      </w:r>
      <w:r>
        <w:rPr>
          <w:lang w:val="fr-CA"/>
        </w:rPr>
        <w:t>en vertu du</w:t>
      </w:r>
      <w:r w:rsidR="007D5440">
        <w:rPr>
          <w:lang w:val="fr-CA"/>
        </w:rPr>
        <w:t xml:space="preserve"> sous-</w:t>
      </w:r>
      <w:r w:rsidRPr="00C64167">
        <w:rPr>
          <w:lang w:val="fr-CA"/>
        </w:rPr>
        <w:t>al. 686(1)</w:t>
      </w:r>
      <w:r w:rsidRPr="00C64167">
        <w:rPr>
          <w:i/>
          <w:lang w:val="fr-CA"/>
        </w:rPr>
        <w:t>a</w:t>
      </w:r>
      <w:r w:rsidRPr="007D5440">
        <w:rPr>
          <w:lang w:val="fr-CA"/>
        </w:rPr>
        <w:t>)</w:t>
      </w:r>
      <w:r w:rsidRPr="00C64167">
        <w:rPr>
          <w:lang w:val="fr-CA"/>
        </w:rPr>
        <w:t xml:space="preserve">(i) </w:t>
      </w:r>
      <w:r w:rsidRPr="00C64167">
        <w:rPr>
          <w:rFonts w:cs="Times New Roman"/>
          <w:szCs w:val="24"/>
          <w:lang w:val="fr-CA"/>
        </w:rPr>
        <w:t xml:space="preserve">du </w:t>
      </w:r>
      <w:r w:rsidRPr="00C64167">
        <w:rPr>
          <w:rFonts w:cs="Times New Roman"/>
          <w:i/>
          <w:szCs w:val="24"/>
          <w:lang w:val="fr-CA"/>
        </w:rPr>
        <w:t>Code</w:t>
      </w:r>
      <w:r w:rsidRPr="00C64167">
        <w:rPr>
          <w:lang w:val="fr-CA"/>
        </w:rPr>
        <w:t xml:space="preserve"> </w:t>
      </w:r>
      <w:r>
        <w:rPr>
          <w:rFonts w:cs="Times New Roman"/>
          <w:i/>
          <w:szCs w:val="24"/>
          <w:lang w:val="fr-CA"/>
        </w:rPr>
        <w:t>criminel</w:t>
      </w:r>
      <w:r>
        <w:rPr>
          <w:rFonts w:cs="Times New Roman"/>
          <w:szCs w:val="24"/>
          <w:lang w:val="fr-CA"/>
        </w:rPr>
        <w:t>,</w:t>
      </w:r>
      <w:r w:rsidRPr="00C64167">
        <w:rPr>
          <w:lang w:val="fr-CA"/>
        </w:rPr>
        <w:t xml:space="preserve"> et que la Cour a tenté de </w:t>
      </w:r>
      <w:r>
        <w:rPr>
          <w:lang w:val="fr-CA"/>
        </w:rPr>
        <w:t>préciser</w:t>
      </w:r>
      <w:r w:rsidRPr="00C64167">
        <w:rPr>
          <w:lang w:val="fr-CA"/>
        </w:rPr>
        <w:t xml:space="preserve"> dans</w:t>
      </w:r>
      <w:r w:rsidRPr="00C64167">
        <w:rPr>
          <w:i/>
          <w:lang w:val="fr-CA"/>
        </w:rPr>
        <w:t xml:space="preserve"> Beaudry</w:t>
      </w:r>
      <w:r w:rsidRPr="00C64167">
        <w:rPr>
          <w:lang w:val="fr-CA"/>
        </w:rPr>
        <w:t xml:space="preserve">. </w:t>
      </w:r>
      <w:r>
        <w:rPr>
          <w:lang w:val="fr-CA"/>
        </w:rPr>
        <w:t xml:space="preserve"> Des observations du</w:t>
      </w:r>
      <w:r w:rsidRPr="00C64167">
        <w:rPr>
          <w:lang w:val="fr-CA"/>
        </w:rPr>
        <w:t xml:space="preserve"> juge Fish</w:t>
      </w:r>
      <w:r>
        <w:rPr>
          <w:lang w:val="fr-CA"/>
        </w:rPr>
        <w:t>, avec lesquelles je suis complètement d’accord,</w:t>
      </w:r>
      <w:r w:rsidRPr="00C64167">
        <w:rPr>
          <w:lang w:val="fr-CA"/>
        </w:rPr>
        <w:t xml:space="preserve"> exprime</w:t>
      </w:r>
      <w:r>
        <w:rPr>
          <w:lang w:val="fr-CA"/>
        </w:rPr>
        <w:t>nt</w:t>
      </w:r>
      <w:r w:rsidRPr="00C64167">
        <w:rPr>
          <w:lang w:val="fr-CA"/>
        </w:rPr>
        <w:t xml:space="preserve"> clairement ce </w:t>
      </w:r>
      <w:r>
        <w:rPr>
          <w:lang w:val="fr-CA"/>
        </w:rPr>
        <w:t>dont</w:t>
      </w:r>
      <w:r w:rsidRPr="00C64167">
        <w:rPr>
          <w:lang w:val="fr-CA"/>
        </w:rPr>
        <w:t xml:space="preserve"> cet arrêt n</w:t>
      </w:r>
      <w:r>
        <w:rPr>
          <w:lang w:val="fr-CA"/>
        </w:rPr>
        <w:t>e décide</w:t>
      </w:r>
      <w:r w:rsidRPr="00C64167">
        <w:rPr>
          <w:lang w:val="fr-CA"/>
        </w:rPr>
        <w:t xml:space="preserve"> pas (</w:t>
      </w:r>
      <w:r w:rsidR="007D5440">
        <w:rPr>
          <w:lang w:val="fr-CA"/>
        </w:rPr>
        <w:t>par. 3-</w:t>
      </w:r>
      <w:r w:rsidRPr="00C64167">
        <w:rPr>
          <w:lang w:val="fr-CA"/>
        </w:rPr>
        <w:t>4) :</w:t>
      </w:r>
    </w:p>
    <w:p w:rsidR="00411CFB" w:rsidRPr="00C64167" w:rsidRDefault="00411CFB" w:rsidP="00411CFB">
      <w:pPr>
        <w:pStyle w:val="Citation-AltC"/>
        <w:spacing w:after="240"/>
        <w:ind w:left="1168" w:hanging="1168"/>
        <w:contextualSpacing w:val="0"/>
        <w:rPr>
          <w:szCs w:val="24"/>
          <w:lang w:val="fr-CA"/>
        </w:rPr>
      </w:pPr>
      <w:r w:rsidRPr="00C64167">
        <w:rPr>
          <w:szCs w:val="24"/>
          <w:lang w:val="fr-CA"/>
        </w:rPr>
        <w:lastRenderedPageBreak/>
        <w:tab/>
      </w:r>
      <w:r w:rsidRPr="00C64167">
        <w:rPr>
          <w:szCs w:val="24"/>
          <w:lang w:val="fr-CA"/>
        </w:rPr>
        <w:tab/>
        <w:t>Bien qu</w:t>
      </w:r>
      <w:r>
        <w:rPr>
          <w:szCs w:val="24"/>
          <w:lang w:val="fr-CA"/>
        </w:rPr>
        <w:t>’</w:t>
      </w:r>
      <w:r w:rsidRPr="00C64167">
        <w:rPr>
          <w:szCs w:val="24"/>
          <w:lang w:val="fr-CA"/>
        </w:rPr>
        <w:t>un verdict fondé sur une erreur quant à l</w:t>
      </w:r>
      <w:r>
        <w:rPr>
          <w:szCs w:val="24"/>
          <w:lang w:val="fr-CA"/>
        </w:rPr>
        <w:t>’</w:t>
      </w:r>
      <w:r w:rsidRPr="00C64167">
        <w:rPr>
          <w:szCs w:val="24"/>
          <w:lang w:val="fr-CA"/>
        </w:rPr>
        <w:t>essence de la preuve puisse fort bien être « déraisonnable » au sens général de ce terme, l</w:t>
      </w:r>
      <w:r>
        <w:rPr>
          <w:szCs w:val="24"/>
          <w:lang w:val="fr-CA"/>
        </w:rPr>
        <w:t>’</w:t>
      </w:r>
      <w:r w:rsidRPr="00C64167">
        <w:rPr>
          <w:szCs w:val="24"/>
          <w:lang w:val="fr-CA"/>
        </w:rPr>
        <w:t xml:space="preserve">arrêt </w:t>
      </w:r>
      <w:r w:rsidRPr="00C64167">
        <w:rPr>
          <w:i/>
          <w:szCs w:val="24"/>
          <w:lang w:val="fr-CA"/>
        </w:rPr>
        <w:t>Beaudry</w:t>
      </w:r>
      <w:r w:rsidRPr="00C64167">
        <w:rPr>
          <w:szCs w:val="24"/>
          <w:lang w:val="fr-CA"/>
        </w:rPr>
        <w:t xml:space="preserve"> ne s</w:t>
      </w:r>
      <w:r>
        <w:rPr>
          <w:szCs w:val="24"/>
          <w:lang w:val="fr-CA"/>
        </w:rPr>
        <w:t>’</w:t>
      </w:r>
      <w:r w:rsidRPr="00C64167">
        <w:rPr>
          <w:szCs w:val="24"/>
          <w:lang w:val="fr-CA"/>
        </w:rPr>
        <w:t>applique pas à ce type d</w:t>
      </w:r>
      <w:r>
        <w:rPr>
          <w:szCs w:val="24"/>
          <w:lang w:val="fr-CA"/>
        </w:rPr>
        <w:t>’</w:t>
      </w:r>
      <w:r w:rsidRPr="00C64167">
        <w:rPr>
          <w:szCs w:val="24"/>
          <w:lang w:val="fr-CA"/>
        </w:rPr>
        <w:t xml:space="preserve">erreur, qui est </w:t>
      </w:r>
      <w:r w:rsidRPr="00C64167">
        <w:rPr>
          <w:lang w:val="fr-CA"/>
        </w:rPr>
        <w:t>plutôt</w:t>
      </w:r>
      <w:r w:rsidRPr="00C64167">
        <w:rPr>
          <w:szCs w:val="24"/>
          <w:lang w:val="fr-CA"/>
        </w:rPr>
        <w:t xml:space="preserve"> régi par l</w:t>
      </w:r>
      <w:r>
        <w:rPr>
          <w:szCs w:val="24"/>
          <w:lang w:val="fr-CA"/>
        </w:rPr>
        <w:t>’</w:t>
      </w:r>
      <w:r w:rsidRPr="00C64167">
        <w:rPr>
          <w:szCs w:val="24"/>
          <w:lang w:val="fr-CA"/>
        </w:rPr>
        <w:t xml:space="preserve">arrêt </w:t>
      </w:r>
      <w:r w:rsidRPr="00C64167">
        <w:rPr>
          <w:i/>
          <w:szCs w:val="24"/>
          <w:lang w:val="fr-CA"/>
        </w:rPr>
        <w:t>R. c. Lohrer</w:t>
      </w:r>
      <w:r w:rsidRPr="00C64167">
        <w:rPr>
          <w:szCs w:val="24"/>
          <w:lang w:val="fr-CA"/>
        </w:rPr>
        <w:t>, 2004 CSC 80, [2004] 3 R.C.S. 732.  L</w:t>
      </w:r>
      <w:r>
        <w:rPr>
          <w:szCs w:val="24"/>
          <w:lang w:val="fr-CA"/>
        </w:rPr>
        <w:t>’</w:t>
      </w:r>
      <w:r w:rsidRPr="00C64167">
        <w:rPr>
          <w:szCs w:val="24"/>
          <w:lang w:val="fr-CA"/>
        </w:rPr>
        <w:t>arrêt </w:t>
      </w:r>
      <w:r w:rsidRPr="00C64167">
        <w:rPr>
          <w:i/>
          <w:szCs w:val="24"/>
          <w:lang w:val="fr-CA"/>
        </w:rPr>
        <w:t>Beaudry</w:t>
      </w:r>
      <w:r w:rsidRPr="00C64167">
        <w:rPr>
          <w:szCs w:val="24"/>
          <w:lang w:val="fr-CA"/>
        </w:rPr>
        <w:t xml:space="preserve"> ne s</w:t>
      </w:r>
      <w:r>
        <w:rPr>
          <w:szCs w:val="24"/>
          <w:lang w:val="fr-CA"/>
        </w:rPr>
        <w:t>’</w:t>
      </w:r>
      <w:r w:rsidRPr="00C64167">
        <w:rPr>
          <w:szCs w:val="24"/>
          <w:lang w:val="fr-CA"/>
        </w:rPr>
        <w:t>applique pas non plus à la décision de première instance qui est inintelligible à cause de motifs insuffisants, comme celle contestée dans l</w:t>
      </w:r>
      <w:r>
        <w:rPr>
          <w:szCs w:val="24"/>
          <w:lang w:val="fr-CA"/>
        </w:rPr>
        <w:t>’</w:t>
      </w:r>
      <w:r w:rsidRPr="00C64167">
        <w:rPr>
          <w:szCs w:val="24"/>
          <w:lang w:val="fr-CA"/>
        </w:rPr>
        <w:t xml:space="preserve">arrêt </w:t>
      </w:r>
      <w:r w:rsidRPr="00C64167">
        <w:rPr>
          <w:i/>
          <w:szCs w:val="24"/>
          <w:lang w:val="fr-CA"/>
        </w:rPr>
        <w:t>R. c. Sheppard</w:t>
      </w:r>
      <w:r w:rsidRPr="00C64167">
        <w:rPr>
          <w:szCs w:val="24"/>
          <w:lang w:val="fr-CA"/>
        </w:rPr>
        <w:t xml:space="preserve">, 2002 CSC 26, [2002] 1 R.C.S. 869.  </w:t>
      </w:r>
    </w:p>
    <w:p w:rsidR="00411CFB" w:rsidRPr="00C64167" w:rsidRDefault="00411CFB" w:rsidP="00411CFB">
      <w:pPr>
        <w:pStyle w:val="Citation-AltC"/>
        <w:ind w:hanging="1166"/>
        <w:rPr>
          <w:lang w:val="fr-CA"/>
        </w:rPr>
      </w:pPr>
      <w:r w:rsidRPr="00C64167">
        <w:rPr>
          <w:szCs w:val="24"/>
          <w:lang w:val="fr-CA"/>
        </w:rPr>
        <w:tab/>
      </w:r>
      <w:r w:rsidRPr="00C64167">
        <w:rPr>
          <w:szCs w:val="24"/>
          <w:lang w:val="fr-CA"/>
        </w:rPr>
        <w:tab/>
        <w:t>L</w:t>
      </w:r>
      <w:r>
        <w:rPr>
          <w:szCs w:val="24"/>
          <w:lang w:val="fr-CA"/>
        </w:rPr>
        <w:t>’</w:t>
      </w:r>
      <w:r w:rsidRPr="00C64167">
        <w:rPr>
          <w:szCs w:val="24"/>
          <w:lang w:val="fr-CA"/>
        </w:rPr>
        <w:t xml:space="preserve">arrêt </w:t>
      </w:r>
      <w:r w:rsidRPr="00C64167">
        <w:rPr>
          <w:i/>
          <w:szCs w:val="24"/>
          <w:lang w:val="fr-CA"/>
        </w:rPr>
        <w:t>Beaudry</w:t>
      </w:r>
      <w:r w:rsidRPr="00C64167">
        <w:rPr>
          <w:szCs w:val="24"/>
          <w:lang w:val="fr-CA"/>
        </w:rPr>
        <w:t xml:space="preserve"> ne modifie en rien les principes bien établis du contrôle en appel énoncés dans </w:t>
      </w:r>
      <w:r w:rsidRPr="00C64167">
        <w:rPr>
          <w:i/>
          <w:szCs w:val="24"/>
          <w:lang w:val="fr-CA"/>
        </w:rPr>
        <w:t>R. c. Yebes</w:t>
      </w:r>
      <w:r w:rsidRPr="00C64167">
        <w:rPr>
          <w:szCs w:val="24"/>
          <w:lang w:val="fr-CA"/>
        </w:rPr>
        <w:t xml:space="preserve">, [1987] 2 R.C.S. 168, et </w:t>
      </w:r>
      <w:r w:rsidRPr="00C64167">
        <w:rPr>
          <w:i/>
          <w:szCs w:val="24"/>
          <w:lang w:val="fr-CA"/>
        </w:rPr>
        <w:t>R. c. Biniaris</w:t>
      </w:r>
      <w:r w:rsidRPr="00C64167">
        <w:rPr>
          <w:szCs w:val="24"/>
          <w:lang w:val="fr-CA"/>
        </w:rPr>
        <w:t>, 2000 CSC 15, [2000] 1 R.C.S. 381</w:t>
      </w:r>
      <w:r w:rsidRPr="00C64167">
        <w:rPr>
          <w:lang w:val="fr-CA"/>
        </w:rPr>
        <w:t>.</w:t>
      </w:r>
    </w:p>
    <w:p w:rsidR="00411CFB" w:rsidRPr="00C64167" w:rsidRDefault="00411CFB" w:rsidP="00411CFB">
      <w:pPr>
        <w:pStyle w:val="ContinueParaSuitedupar-AltP"/>
        <w:rPr>
          <w:lang w:val="fr-CA"/>
        </w:rPr>
      </w:pPr>
      <w:r w:rsidRPr="00C64167">
        <w:rPr>
          <w:lang w:val="fr-CA"/>
        </w:rPr>
        <w:t xml:space="preserve">Le juge Fish ajoute </w:t>
      </w:r>
      <w:r>
        <w:rPr>
          <w:lang w:val="fr-CA"/>
        </w:rPr>
        <w:t>que « </w:t>
      </w:r>
      <w:r w:rsidRPr="00C64167">
        <w:rPr>
          <w:lang w:val="fr-CA"/>
        </w:rPr>
        <w:t xml:space="preserve">le critère établi dans </w:t>
      </w:r>
      <w:r w:rsidRPr="00C64167">
        <w:rPr>
          <w:i/>
          <w:lang w:val="fr-CA"/>
        </w:rPr>
        <w:t>Beaudry</w:t>
      </w:r>
      <w:r w:rsidRPr="00C64167">
        <w:rPr>
          <w:lang w:val="fr-CA"/>
        </w:rPr>
        <w:t xml:space="preserve"> permet de déterminer si le verdict est raisonnable, notamment en s</w:t>
      </w:r>
      <w:r>
        <w:rPr>
          <w:lang w:val="fr-CA"/>
        </w:rPr>
        <w:t>’</w:t>
      </w:r>
      <w:r w:rsidRPr="00C64167">
        <w:rPr>
          <w:lang w:val="fr-CA"/>
        </w:rPr>
        <w:t xml:space="preserve">attachant à la logique </w:t>
      </w:r>
      <w:r w:rsidRPr="00C64167">
        <w:rPr>
          <w:i/>
          <w:lang w:val="fr-CA"/>
        </w:rPr>
        <w:t>des conclusions de fait</w:t>
      </w:r>
      <w:r w:rsidRPr="00C64167">
        <w:rPr>
          <w:lang w:val="fr-CA"/>
        </w:rPr>
        <w:t xml:space="preserve"> </w:t>
      </w:r>
      <w:r w:rsidRPr="00C64167">
        <w:rPr>
          <w:i/>
          <w:lang w:val="fr-CA"/>
        </w:rPr>
        <w:t>ou des inférences tirées de la preuve admise au procès </w:t>
      </w:r>
      <w:r w:rsidRPr="00A516C3">
        <w:rPr>
          <w:lang w:val="fr-CA"/>
        </w:rPr>
        <w:t>»</w:t>
      </w:r>
      <w:r w:rsidRPr="00C64167">
        <w:rPr>
          <w:lang w:val="fr-CA"/>
        </w:rPr>
        <w:t xml:space="preserve"> (par. 15 (</w:t>
      </w:r>
      <w:r w:rsidR="00A516C3">
        <w:rPr>
          <w:lang w:val="fr-CA"/>
        </w:rPr>
        <w:t xml:space="preserve">en </w:t>
      </w:r>
      <w:r w:rsidRPr="00C64167">
        <w:rPr>
          <w:lang w:val="fr-CA"/>
        </w:rPr>
        <w:t>italique dans l</w:t>
      </w:r>
      <w:r>
        <w:rPr>
          <w:lang w:val="fr-CA"/>
        </w:rPr>
        <w:t>’</w:t>
      </w:r>
      <w:r w:rsidRPr="00C64167">
        <w:rPr>
          <w:lang w:val="fr-CA"/>
        </w:rPr>
        <w:t xml:space="preserve">original)).  </w:t>
      </w:r>
      <w:r>
        <w:rPr>
          <w:lang w:val="fr-CA"/>
        </w:rPr>
        <w:t>Même si</w:t>
      </w:r>
      <w:r w:rsidRPr="00C64167">
        <w:rPr>
          <w:lang w:val="fr-CA"/>
        </w:rPr>
        <w:t xml:space="preserve"> j</w:t>
      </w:r>
      <w:r>
        <w:rPr>
          <w:lang w:val="fr-CA"/>
        </w:rPr>
        <w:t>’ai</w:t>
      </w:r>
      <w:r w:rsidRPr="00C64167">
        <w:rPr>
          <w:lang w:val="fr-CA"/>
        </w:rPr>
        <w:t xml:space="preserve"> souscri</w:t>
      </w:r>
      <w:r>
        <w:rPr>
          <w:lang w:val="fr-CA"/>
        </w:rPr>
        <w:t>t</w:t>
      </w:r>
      <w:r w:rsidRPr="00C64167">
        <w:rPr>
          <w:lang w:val="fr-CA"/>
        </w:rPr>
        <w:t xml:space="preserve"> à l</w:t>
      </w:r>
      <w:r>
        <w:rPr>
          <w:lang w:val="fr-CA"/>
        </w:rPr>
        <w:t>’</w:t>
      </w:r>
      <w:r w:rsidRPr="00C64167">
        <w:rPr>
          <w:lang w:val="fr-CA"/>
        </w:rPr>
        <w:t>opinion de la juge Charron</w:t>
      </w:r>
      <w:r>
        <w:rPr>
          <w:lang w:val="fr-CA"/>
        </w:rPr>
        <w:t xml:space="preserve"> </w:t>
      </w:r>
      <w:r w:rsidRPr="00C64167">
        <w:rPr>
          <w:lang w:val="fr-CA"/>
        </w:rPr>
        <w:t>dans</w:t>
      </w:r>
      <w:r w:rsidRPr="00C64167">
        <w:rPr>
          <w:i/>
          <w:lang w:val="fr-CA"/>
        </w:rPr>
        <w:t xml:space="preserve"> Beaudry</w:t>
      </w:r>
      <w:r w:rsidRPr="00C64167">
        <w:rPr>
          <w:lang w:val="fr-CA"/>
        </w:rPr>
        <w:t>, je suis convaincu que les motifs du juge Fish en l</w:t>
      </w:r>
      <w:r>
        <w:rPr>
          <w:lang w:val="fr-CA"/>
        </w:rPr>
        <w:t>’</w:t>
      </w:r>
      <w:r w:rsidRPr="00C64167">
        <w:rPr>
          <w:lang w:val="fr-CA"/>
        </w:rPr>
        <w:t xml:space="preserve">espèce </w:t>
      </w:r>
      <w:r>
        <w:rPr>
          <w:lang w:val="fr-CA"/>
        </w:rPr>
        <w:t>expliqu</w:t>
      </w:r>
      <w:r w:rsidRPr="00C64167">
        <w:rPr>
          <w:lang w:val="fr-CA"/>
        </w:rPr>
        <w:t xml:space="preserve">ent </w:t>
      </w:r>
      <w:r>
        <w:rPr>
          <w:lang w:val="fr-CA"/>
        </w:rPr>
        <w:t xml:space="preserve">toutefois </w:t>
      </w:r>
      <w:r w:rsidRPr="00C64167">
        <w:rPr>
          <w:lang w:val="fr-CA"/>
        </w:rPr>
        <w:t xml:space="preserve">le point de vue majoritaire dans ce dossier.  </w:t>
      </w:r>
      <w:r>
        <w:rPr>
          <w:lang w:val="fr-CA"/>
        </w:rPr>
        <w:t>Pour cette raison, je suis d’accord avec ses motifs sur ce point.</w:t>
      </w:r>
    </w:p>
    <w:p w:rsidR="00411CFB" w:rsidRPr="00C64167" w:rsidRDefault="00411CFB" w:rsidP="00411CFB">
      <w:pPr>
        <w:pStyle w:val="ParaNoNdepar-AltN"/>
        <w:rPr>
          <w:lang w:val="fr-CA"/>
        </w:rPr>
      </w:pPr>
      <w:r w:rsidRPr="00C64167">
        <w:rPr>
          <w:lang w:val="fr-CA"/>
        </w:rPr>
        <w:t xml:space="preserve">Mon désaccord avec le juge Fish ne porte donc pas sur </w:t>
      </w:r>
      <w:r>
        <w:rPr>
          <w:lang w:val="fr-CA"/>
        </w:rPr>
        <w:t>son opinion concernant la compatibilité de</w:t>
      </w:r>
      <w:r w:rsidRPr="00C64167">
        <w:rPr>
          <w:lang w:val="fr-CA"/>
        </w:rPr>
        <w:t xml:space="preserve"> </w:t>
      </w:r>
      <w:r w:rsidRPr="00C64167">
        <w:rPr>
          <w:i/>
          <w:lang w:val="fr-CA"/>
        </w:rPr>
        <w:t>Beaudry</w:t>
      </w:r>
      <w:r w:rsidRPr="00C64167">
        <w:rPr>
          <w:lang w:val="fr-CA"/>
        </w:rPr>
        <w:t xml:space="preserve"> avec la portée accrue </w:t>
      </w:r>
      <w:r>
        <w:rPr>
          <w:lang w:val="fr-CA"/>
        </w:rPr>
        <w:t>donnée ainsi a</w:t>
      </w:r>
      <w:r w:rsidRPr="00C64167">
        <w:rPr>
          <w:lang w:val="fr-CA"/>
        </w:rPr>
        <w:t xml:space="preserve">u </w:t>
      </w:r>
      <w:proofErr w:type="spellStart"/>
      <w:r w:rsidRPr="00C64167">
        <w:rPr>
          <w:lang w:val="fr-CA"/>
        </w:rPr>
        <w:t>sous</w:t>
      </w:r>
      <w:r w:rsidRPr="00C64167">
        <w:rPr>
          <w:lang w:val="fr-CA"/>
        </w:rPr>
        <w:noBreakHyphen/>
        <w:t>al</w:t>
      </w:r>
      <w:proofErr w:type="spellEnd"/>
      <w:r w:rsidRPr="00C64167">
        <w:rPr>
          <w:lang w:val="fr-CA"/>
        </w:rPr>
        <w:t>. 686(1)</w:t>
      </w:r>
      <w:r w:rsidRPr="00C64167">
        <w:rPr>
          <w:i/>
          <w:lang w:val="fr-CA"/>
        </w:rPr>
        <w:t>a</w:t>
      </w:r>
      <w:r w:rsidRPr="00A516C3">
        <w:rPr>
          <w:lang w:val="fr-CA"/>
        </w:rPr>
        <w:t>)</w:t>
      </w:r>
      <w:r w:rsidRPr="00C64167">
        <w:rPr>
          <w:lang w:val="fr-CA"/>
        </w:rPr>
        <w:t xml:space="preserve">(i). </w:t>
      </w:r>
      <w:r>
        <w:rPr>
          <w:lang w:val="fr-CA"/>
        </w:rPr>
        <w:t xml:space="preserve"> Je ne critique pas non plus l’opinion de mon collègue laissant entendre que la </w:t>
      </w:r>
      <w:r w:rsidRPr="00C64167">
        <w:rPr>
          <w:lang w:val="fr-CA"/>
        </w:rPr>
        <w:t>Cour d</w:t>
      </w:r>
      <w:r>
        <w:rPr>
          <w:lang w:val="fr-CA"/>
        </w:rPr>
        <w:t>’</w:t>
      </w:r>
      <w:r w:rsidRPr="00C64167">
        <w:rPr>
          <w:lang w:val="fr-CA"/>
        </w:rPr>
        <w:t xml:space="preserve">appel du Manitoba </w:t>
      </w:r>
      <w:r>
        <w:rPr>
          <w:lang w:val="fr-CA"/>
        </w:rPr>
        <w:t>aurait</w:t>
      </w:r>
      <w:r w:rsidRPr="00C64167">
        <w:rPr>
          <w:lang w:val="fr-CA"/>
        </w:rPr>
        <w:t xml:space="preserve"> commis une erreur de droit</w:t>
      </w:r>
      <w:r>
        <w:rPr>
          <w:lang w:val="fr-CA"/>
        </w:rPr>
        <w:t xml:space="preserve"> en fondant son jugement sur cet arrêt</w:t>
      </w:r>
      <w:r w:rsidRPr="00C64167">
        <w:rPr>
          <w:lang w:val="fr-CA"/>
        </w:rPr>
        <w:t xml:space="preserve">. </w:t>
      </w:r>
      <w:r>
        <w:rPr>
          <w:lang w:val="fr-CA"/>
        </w:rPr>
        <w:t xml:space="preserve"> </w:t>
      </w:r>
      <w:r w:rsidRPr="00C64167">
        <w:rPr>
          <w:lang w:val="fr-CA"/>
        </w:rPr>
        <w:t>Ma seule divergence avec le juge Fish a pour objet l</w:t>
      </w:r>
      <w:r>
        <w:rPr>
          <w:lang w:val="fr-CA"/>
        </w:rPr>
        <w:t>’</w:t>
      </w:r>
      <w:r w:rsidRPr="00C64167">
        <w:rPr>
          <w:lang w:val="fr-CA"/>
        </w:rPr>
        <w:t>application de l</w:t>
      </w:r>
      <w:r>
        <w:rPr>
          <w:lang w:val="fr-CA"/>
        </w:rPr>
        <w:t>’</w:t>
      </w:r>
      <w:r w:rsidRPr="00C64167">
        <w:rPr>
          <w:lang w:val="fr-CA"/>
        </w:rPr>
        <w:t xml:space="preserve">arrêt </w:t>
      </w:r>
      <w:r w:rsidRPr="00C64167">
        <w:rPr>
          <w:i/>
          <w:lang w:val="fr-CA"/>
        </w:rPr>
        <w:t>Lohrer</w:t>
      </w:r>
      <w:r w:rsidRPr="00C64167">
        <w:rPr>
          <w:lang w:val="fr-CA"/>
        </w:rPr>
        <w:t xml:space="preserve"> aux faits de la présente affaire. </w:t>
      </w:r>
      <w:r>
        <w:rPr>
          <w:lang w:val="fr-CA"/>
        </w:rPr>
        <w:t xml:space="preserve"> En effet, j</w:t>
      </w:r>
      <w:r w:rsidRPr="00C64167">
        <w:rPr>
          <w:lang w:val="fr-CA"/>
        </w:rPr>
        <w:t>e ne partage pas son avis selon lequel la Cour d</w:t>
      </w:r>
      <w:r>
        <w:rPr>
          <w:lang w:val="fr-CA"/>
        </w:rPr>
        <w:t>’</w:t>
      </w:r>
      <w:r w:rsidRPr="00C64167">
        <w:rPr>
          <w:lang w:val="fr-CA"/>
        </w:rPr>
        <w:t xml:space="preserve">appel a relevé dans les motifs de la juge </w:t>
      </w:r>
      <w:r w:rsidRPr="00C64167">
        <w:rPr>
          <w:lang w:val="fr-CA"/>
        </w:rPr>
        <w:lastRenderedPageBreak/>
        <w:t xml:space="preserve">du procès </w:t>
      </w:r>
      <w:r>
        <w:rPr>
          <w:lang w:val="fr-CA"/>
        </w:rPr>
        <w:t>une erreur qui « </w:t>
      </w:r>
      <w:r w:rsidRPr="00C64167">
        <w:rPr>
          <w:rFonts w:cs="Times New Roman"/>
          <w:szCs w:val="24"/>
          <w:lang w:val="fr-CA"/>
        </w:rPr>
        <w:t>est nettement du ressort de l</w:t>
      </w:r>
      <w:r>
        <w:rPr>
          <w:rFonts w:cs="Times New Roman"/>
          <w:szCs w:val="24"/>
          <w:lang w:val="fr-CA"/>
        </w:rPr>
        <w:t>’</w:t>
      </w:r>
      <w:r w:rsidRPr="00C64167">
        <w:rPr>
          <w:rFonts w:cs="Times New Roman"/>
          <w:szCs w:val="24"/>
          <w:lang w:val="fr-CA"/>
        </w:rPr>
        <w:t xml:space="preserve">arrêt </w:t>
      </w:r>
      <w:r w:rsidRPr="00C64167">
        <w:rPr>
          <w:rFonts w:cs="Times New Roman"/>
          <w:i/>
          <w:szCs w:val="24"/>
          <w:lang w:val="fr-CA"/>
        </w:rPr>
        <w:t>Lohrer </w:t>
      </w:r>
      <w:r w:rsidRPr="000D2AB3">
        <w:rPr>
          <w:rFonts w:cs="Times New Roman"/>
          <w:szCs w:val="24"/>
          <w:lang w:val="fr-CA"/>
        </w:rPr>
        <w:t>»</w:t>
      </w:r>
      <w:r w:rsidRPr="00C64167">
        <w:rPr>
          <w:rFonts w:cs="Times New Roman"/>
          <w:szCs w:val="24"/>
          <w:lang w:val="fr-CA"/>
        </w:rPr>
        <w:t xml:space="preserve"> (</w:t>
      </w:r>
      <w:r w:rsidR="00A516C3">
        <w:rPr>
          <w:rFonts w:cs="Times New Roman"/>
          <w:szCs w:val="24"/>
          <w:lang w:val="fr-CA"/>
        </w:rPr>
        <w:t xml:space="preserve">motifs du juge Fish, </w:t>
      </w:r>
      <w:r w:rsidRPr="00C64167">
        <w:rPr>
          <w:rFonts w:cs="Times New Roman"/>
          <w:szCs w:val="24"/>
          <w:lang w:val="fr-CA"/>
        </w:rPr>
        <w:t xml:space="preserve">par. 5). </w:t>
      </w:r>
      <w:r>
        <w:rPr>
          <w:rFonts w:cs="Times New Roman"/>
          <w:szCs w:val="24"/>
          <w:lang w:val="fr-CA"/>
        </w:rPr>
        <w:t xml:space="preserve"> </w:t>
      </w:r>
      <w:r w:rsidRPr="00C64167">
        <w:rPr>
          <w:rFonts w:cs="Times New Roman"/>
          <w:szCs w:val="24"/>
          <w:lang w:val="fr-CA"/>
        </w:rPr>
        <w:t>J</w:t>
      </w:r>
      <w:r>
        <w:rPr>
          <w:rFonts w:cs="Times New Roman"/>
          <w:szCs w:val="24"/>
          <w:lang w:val="fr-CA"/>
        </w:rPr>
        <w:t>’</w:t>
      </w:r>
      <w:r w:rsidRPr="00C64167">
        <w:rPr>
          <w:rFonts w:cs="Times New Roman"/>
          <w:szCs w:val="24"/>
          <w:lang w:val="fr-CA"/>
        </w:rPr>
        <w:t>estime plutôt que la juge n</w:t>
      </w:r>
      <w:r>
        <w:rPr>
          <w:rFonts w:cs="Times New Roman"/>
          <w:szCs w:val="24"/>
          <w:lang w:val="fr-CA"/>
        </w:rPr>
        <w:t>’</w:t>
      </w:r>
      <w:r w:rsidRPr="00C64167">
        <w:rPr>
          <w:rFonts w:cs="Times New Roman"/>
          <w:szCs w:val="24"/>
          <w:lang w:val="fr-CA"/>
        </w:rPr>
        <w:t>a pas commis d</w:t>
      </w:r>
      <w:r>
        <w:rPr>
          <w:rFonts w:cs="Times New Roman"/>
          <w:szCs w:val="24"/>
          <w:lang w:val="fr-CA"/>
        </w:rPr>
        <w:t>’</w:t>
      </w:r>
      <w:r w:rsidRPr="00C64167">
        <w:rPr>
          <w:rFonts w:cs="Times New Roman"/>
          <w:szCs w:val="24"/>
          <w:lang w:val="fr-CA"/>
        </w:rPr>
        <w:t>erreur justifiant la réformation de son jugement en appel</w:t>
      </w:r>
      <w:r w:rsidRPr="00C64167">
        <w:rPr>
          <w:lang w:val="fr-CA"/>
        </w:rPr>
        <w:t>.</w:t>
      </w:r>
    </w:p>
    <w:p w:rsidR="00411CFB" w:rsidRPr="00C64167" w:rsidRDefault="00411CFB" w:rsidP="00411CFB">
      <w:pPr>
        <w:pStyle w:val="ParaNoNdepar-AltN"/>
        <w:rPr>
          <w:lang w:val="fr-CA"/>
        </w:rPr>
      </w:pPr>
      <w:r w:rsidRPr="00C64167">
        <w:rPr>
          <w:lang w:val="fr-CA"/>
        </w:rPr>
        <w:t>Au nom des juges unanimes de la Cour d</w:t>
      </w:r>
      <w:r>
        <w:rPr>
          <w:lang w:val="fr-CA"/>
        </w:rPr>
        <w:t>’</w:t>
      </w:r>
      <w:r w:rsidRPr="00C64167">
        <w:rPr>
          <w:lang w:val="fr-CA"/>
        </w:rPr>
        <w:t>appel, les juges Hamilton et Freedman concluent que la juge du procès interpr</w:t>
      </w:r>
      <w:r>
        <w:rPr>
          <w:lang w:val="fr-CA"/>
        </w:rPr>
        <w:t>è</w:t>
      </w:r>
      <w:r w:rsidRPr="00C64167">
        <w:rPr>
          <w:lang w:val="fr-CA"/>
        </w:rPr>
        <w:t>t</w:t>
      </w:r>
      <w:r>
        <w:rPr>
          <w:lang w:val="fr-CA"/>
        </w:rPr>
        <w:t xml:space="preserve">e </w:t>
      </w:r>
      <w:r w:rsidRPr="00C64167">
        <w:rPr>
          <w:lang w:val="fr-CA"/>
        </w:rPr>
        <w:t>mal la preuve lorsqu</w:t>
      </w:r>
      <w:r>
        <w:rPr>
          <w:lang w:val="fr-CA"/>
        </w:rPr>
        <w:t>’</w:t>
      </w:r>
      <w:r w:rsidRPr="00C64167">
        <w:rPr>
          <w:lang w:val="fr-CA"/>
        </w:rPr>
        <w:t>elle affirm</w:t>
      </w:r>
      <w:r>
        <w:rPr>
          <w:lang w:val="fr-CA"/>
        </w:rPr>
        <w:t>e</w:t>
      </w:r>
      <w:r w:rsidRPr="00C64167">
        <w:rPr>
          <w:lang w:val="fr-CA"/>
        </w:rPr>
        <w:t xml:space="preserve"> que </w:t>
      </w:r>
      <w:r>
        <w:rPr>
          <w:lang w:val="fr-CA"/>
        </w:rPr>
        <w:t>M. Sinclair</w:t>
      </w:r>
      <w:r w:rsidRPr="00C64167">
        <w:rPr>
          <w:lang w:val="fr-CA"/>
        </w:rPr>
        <w:t xml:space="preserve"> </w:t>
      </w:r>
      <w:r>
        <w:rPr>
          <w:lang w:val="fr-CA"/>
        </w:rPr>
        <w:t xml:space="preserve">était partie à un </w:t>
      </w:r>
      <w:r w:rsidRPr="00C64167">
        <w:rPr>
          <w:lang w:val="fr-CA"/>
        </w:rPr>
        <w:t>projet de vol qualifié</w:t>
      </w:r>
      <w:r>
        <w:rPr>
          <w:lang w:val="fr-CA"/>
        </w:rPr>
        <w:t xml:space="preserve"> (2009 MBCA 71, 240 Man. R. (2d) 135)</w:t>
      </w:r>
      <w:r w:rsidRPr="00C64167">
        <w:rPr>
          <w:lang w:val="fr-CA"/>
        </w:rPr>
        <w:t>.</w:t>
      </w:r>
      <w:r>
        <w:rPr>
          <w:lang w:val="fr-CA"/>
        </w:rPr>
        <w:t xml:space="preserve"> </w:t>
      </w:r>
      <w:r w:rsidRPr="00C64167">
        <w:rPr>
          <w:lang w:val="fr-CA"/>
        </w:rPr>
        <w:t xml:space="preserve"> À leur avis, </w:t>
      </w:r>
      <w:r>
        <w:rPr>
          <w:lang w:val="fr-CA"/>
        </w:rPr>
        <w:t xml:space="preserve">cette erreur d’interprétation vicie </w:t>
      </w:r>
      <w:r w:rsidRPr="00C64167">
        <w:rPr>
          <w:lang w:val="fr-CA"/>
        </w:rPr>
        <w:t>le raisonnement de la juge sous deux rapports</w:t>
      </w:r>
      <w:r w:rsidR="00A516C3">
        <w:rPr>
          <w:lang w:val="fr-CA"/>
        </w:rPr>
        <w:t xml:space="preserve"> </w:t>
      </w:r>
      <w:r w:rsidRPr="00C64167">
        <w:rPr>
          <w:lang w:val="fr-CA"/>
        </w:rPr>
        <w:t>:</w:t>
      </w:r>
    </w:p>
    <w:p w:rsidR="00411CFB" w:rsidRPr="00C64167" w:rsidRDefault="00411CFB" w:rsidP="00411CFB">
      <w:pPr>
        <w:pStyle w:val="Citation-AltC"/>
        <w:rPr>
          <w:lang w:val="fr-CA"/>
        </w:rPr>
      </w:pPr>
      <w:r w:rsidRPr="00C64167">
        <w:rPr>
          <w:lang w:val="fr-CA"/>
        </w:rPr>
        <w:t>[</w:t>
      </w:r>
      <w:r w:rsidRPr="00C64167">
        <w:rPr>
          <w:smallCaps/>
          <w:lang w:val="fr-CA"/>
        </w:rPr>
        <w:t>traduction</w:t>
      </w:r>
      <w:r w:rsidRPr="00C64167">
        <w:rPr>
          <w:lang w:val="fr-CA"/>
        </w:rPr>
        <w:t xml:space="preserve">] La juge a inféré que </w:t>
      </w:r>
      <w:r>
        <w:rPr>
          <w:lang w:val="fr-CA"/>
        </w:rPr>
        <w:t>MM. Sinclair</w:t>
      </w:r>
      <w:r w:rsidR="00A516C3">
        <w:rPr>
          <w:lang w:val="fr-CA"/>
        </w:rPr>
        <w:t xml:space="preserve"> et Pruden-</w:t>
      </w:r>
      <w:r w:rsidRPr="00C64167">
        <w:rPr>
          <w:lang w:val="fr-CA"/>
        </w:rPr>
        <w:t xml:space="preserve">Wilson avaient toujours été ensemble, mais elle a fondé son inférence en partie sur la « preuve » </w:t>
      </w:r>
      <w:r>
        <w:rPr>
          <w:lang w:val="fr-CA"/>
        </w:rPr>
        <w:t>à laquelle renvoie</w:t>
      </w:r>
      <w:r w:rsidRPr="00C64167">
        <w:rPr>
          <w:lang w:val="fr-CA"/>
        </w:rPr>
        <w:t xml:space="preserve"> le ministère public, alors qu</w:t>
      </w:r>
      <w:r>
        <w:rPr>
          <w:lang w:val="fr-CA"/>
        </w:rPr>
        <w:t>’</w:t>
      </w:r>
      <w:r w:rsidRPr="00C64167">
        <w:rPr>
          <w:lang w:val="fr-CA"/>
        </w:rPr>
        <w:t>il n</w:t>
      </w:r>
      <w:r>
        <w:rPr>
          <w:lang w:val="fr-CA"/>
        </w:rPr>
        <w:t xml:space="preserve">’existait </w:t>
      </w:r>
      <w:r w:rsidRPr="00C64167">
        <w:rPr>
          <w:lang w:val="fr-CA"/>
        </w:rPr>
        <w:t xml:space="preserve">pas de preuve en ce sens. </w:t>
      </w:r>
      <w:r>
        <w:rPr>
          <w:lang w:val="fr-CA"/>
        </w:rPr>
        <w:t xml:space="preserve"> </w:t>
      </w:r>
      <w:r w:rsidRPr="00C64167">
        <w:rPr>
          <w:lang w:val="fr-CA"/>
        </w:rPr>
        <w:t xml:space="preserve">Qui plus est, elle a ensuite conclu que </w:t>
      </w:r>
      <w:r>
        <w:rPr>
          <w:lang w:val="fr-CA"/>
        </w:rPr>
        <w:t>M. Sinclair</w:t>
      </w:r>
      <w:r w:rsidRPr="00C64167">
        <w:rPr>
          <w:lang w:val="fr-CA"/>
        </w:rPr>
        <w:t xml:space="preserve"> </w:t>
      </w:r>
      <w:r>
        <w:rPr>
          <w:lang w:val="fr-CA"/>
        </w:rPr>
        <w:t xml:space="preserve">était </w:t>
      </w:r>
      <w:r w:rsidRPr="00C64167">
        <w:rPr>
          <w:lang w:val="fr-CA"/>
        </w:rPr>
        <w:t>l</w:t>
      </w:r>
      <w:r>
        <w:rPr>
          <w:lang w:val="fr-CA"/>
        </w:rPr>
        <w:t>’</w:t>
      </w:r>
      <w:r w:rsidRPr="00C64167">
        <w:rPr>
          <w:lang w:val="fr-CA"/>
        </w:rPr>
        <w:t>un des agresseurs en s</w:t>
      </w:r>
      <w:r>
        <w:rPr>
          <w:lang w:val="fr-CA"/>
        </w:rPr>
        <w:t>’</w:t>
      </w:r>
      <w:r w:rsidRPr="00C64167">
        <w:rPr>
          <w:lang w:val="fr-CA"/>
        </w:rPr>
        <w:t xml:space="preserve">appuyant en partie sur la </w:t>
      </w:r>
      <w:r>
        <w:rPr>
          <w:lang w:val="fr-CA"/>
        </w:rPr>
        <w:t>« </w:t>
      </w:r>
      <w:r w:rsidRPr="00C64167">
        <w:rPr>
          <w:lang w:val="fr-CA"/>
        </w:rPr>
        <w:t>preuve</w:t>
      </w:r>
      <w:r>
        <w:rPr>
          <w:lang w:val="fr-CA"/>
        </w:rPr>
        <w:t> »</w:t>
      </w:r>
      <w:r w:rsidRPr="00C64167">
        <w:rPr>
          <w:lang w:val="fr-CA"/>
        </w:rPr>
        <w:t xml:space="preserve"> que </w:t>
      </w:r>
      <w:r>
        <w:rPr>
          <w:lang w:val="fr-CA"/>
        </w:rPr>
        <w:t>M. </w:t>
      </w:r>
      <w:proofErr w:type="spellStart"/>
      <w:r w:rsidRPr="00C64167">
        <w:rPr>
          <w:lang w:val="fr-CA"/>
        </w:rPr>
        <w:t>Pruden</w:t>
      </w:r>
      <w:r w:rsidRPr="00C64167">
        <w:rPr>
          <w:lang w:val="fr-CA"/>
        </w:rPr>
        <w:noBreakHyphen/>
        <w:t>Wilson</w:t>
      </w:r>
      <w:proofErr w:type="spellEnd"/>
      <w:r w:rsidRPr="00C64167">
        <w:rPr>
          <w:lang w:val="fr-CA"/>
        </w:rPr>
        <w:t xml:space="preserve"> et lui étaient sortis ensemble.</w:t>
      </w:r>
      <w:r>
        <w:rPr>
          <w:lang w:val="fr-CA"/>
        </w:rPr>
        <w:t xml:space="preserve"> </w:t>
      </w:r>
      <w:r w:rsidRPr="00C64167">
        <w:rPr>
          <w:lang w:val="fr-CA"/>
        </w:rPr>
        <w:t xml:space="preserve"> [</w:t>
      </w:r>
      <w:proofErr w:type="gramStart"/>
      <w:r w:rsidRPr="00C64167">
        <w:rPr>
          <w:lang w:val="fr-CA"/>
        </w:rPr>
        <w:t>par</w:t>
      </w:r>
      <w:proofErr w:type="gramEnd"/>
      <w:r w:rsidRPr="00C64167">
        <w:rPr>
          <w:lang w:val="fr-CA"/>
        </w:rPr>
        <w:t>. 71]</w:t>
      </w:r>
    </w:p>
    <w:p w:rsidR="00411CFB" w:rsidRPr="00C64167" w:rsidRDefault="00411CFB" w:rsidP="00411CFB">
      <w:pPr>
        <w:pStyle w:val="ContinueParaSuitedupar-AltP"/>
        <w:rPr>
          <w:lang w:val="fr-CA"/>
        </w:rPr>
      </w:pPr>
      <w:r w:rsidRPr="00C64167">
        <w:rPr>
          <w:lang w:val="fr-CA"/>
        </w:rPr>
        <w:t>Le juge Fish fait sienne cette interprétation des motifs de la juge du procès.</w:t>
      </w:r>
      <w:r>
        <w:rPr>
          <w:lang w:val="fr-CA"/>
        </w:rPr>
        <w:t xml:space="preserve"> </w:t>
      </w:r>
      <w:r w:rsidRPr="00C64167">
        <w:rPr>
          <w:lang w:val="fr-CA"/>
        </w:rPr>
        <w:t xml:space="preserve"> </w:t>
      </w:r>
      <w:r>
        <w:rPr>
          <w:lang w:val="fr-CA"/>
        </w:rPr>
        <w:t>Il écrit qu’« </w:t>
      </w:r>
      <w:r w:rsidRPr="00C64167">
        <w:rPr>
          <w:rFonts w:cs="Times New Roman"/>
          <w:szCs w:val="24"/>
          <w:lang w:val="fr-FR"/>
        </w:rPr>
        <w:t xml:space="preserve">elle a tort de considérer comme une </w:t>
      </w:r>
      <w:r w:rsidRPr="00C64167">
        <w:rPr>
          <w:rFonts w:cs="Times New Roman"/>
          <w:i/>
          <w:szCs w:val="24"/>
          <w:lang w:val="fr-FR"/>
        </w:rPr>
        <w:t>preuve</w:t>
      </w:r>
      <w:r w:rsidRPr="00C64167">
        <w:rPr>
          <w:rFonts w:cs="Times New Roman"/>
          <w:szCs w:val="24"/>
          <w:lang w:val="fr-FR"/>
        </w:rPr>
        <w:t xml:space="preserve"> la </w:t>
      </w:r>
      <w:r w:rsidRPr="00C64167">
        <w:rPr>
          <w:rFonts w:cs="Times New Roman"/>
          <w:i/>
          <w:szCs w:val="24"/>
          <w:lang w:val="fr-FR"/>
        </w:rPr>
        <w:t>thèse</w:t>
      </w:r>
      <w:r w:rsidRPr="00C64167">
        <w:rPr>
          <w:rFonts w:cs="Times New Roman"/>
          <w:szCs w:val="24"/>
          <w:lang w:val="fr-FR"/>
        </w:rPr>
        <w:t xml:space="preserve"> du ministère public relative à un deuxième vol </w:t>
      </w:r>
      <w:r>
        <w:rPr>
          <w:rFonts w:cs="Times New Roman"/>
          <w:szCs w:val="24"/>
          <w:lang w:val="fr-FR"/>
        </w:rPr>
        <w:t xml:space="preserve">projeté </w:t>
      </w:r>
      <w:r w:rsidRPr="00C64167">
        <w:rPr>
          <w:rFonts w:cs="Times New Roman"/>
          <w:szCs w:val="24"/>
          <w:lang w:val="fr-FR"/>
        </w:rPr>
        <w:t xml:space="preserve">et à la présence de </w:t>
      </w:r>
      <w:r>
        <w:rPr>
          <w:rFonts w:cs="Times New Roman"/>
          <w:szCs w:val="24"/>
          <w:lang w:val="fr-FR"/>
        </w:rPr>
        <w:t>M. Sinclair</w:t>
      </w:r>
      <w:r w:rsidRPr="00C64167">
        <w:rPr>
          <w:rFonts w:cs="Times New Roman"/>
          <w:szCs w:val="24"/>
          <w:lang w:val="fr-FR"/>
        </w:rPr>
        <w:t xml:space="preserve"> lors de la perpétration de ce</w:t>
      </w:r>
      <w:r>
        <w:rPr>
          <w:rFonts w:cs="Times New Roman"/>
          <w:szCs w:val="24"/>
          <w:lang w:val="fr-FR"/>
        </w:rPr>
        <w:t>t</w:t>
      </w:r>
      <w:r w:rsidRPr="00C64167">
        <w:rPr>
          <w:rFonts w:cs="Times New Roman"/>
          <w:szCs w:val="24"/>
          <w:lang w:val="fr-FR"/>
        </w:rPr>
        <w:t xml:space="preserve"> </w:t>
      </w:r>
      <w:r>
        <w:rPr>
          <w:rFonts w:cs="Times New Roman"/>
          <w:szCs w:val="24"/>
          <w:lang w:val="fr-FR"/>
        </w:rPr>
        <w:t xml:space="preserve">autre </w:t>
      </w:r>
      <w:r w:rsidRPr="00C64167">
        <w:rPr>
          <w:rFonts w:cs="Times New Roman"/>
          <w:szCs w:val="24"/>
          <w:lang w:val="fr-FR"/>
        </w:rPr>
        <w:t>vol</w:t>
      </w:r>
      <w:r>
        <w:rPr>
          <w:rFonts w:cs="Times New Roman"/>
          <w:szCs w:val="24"/>
          <w:lang w:val="fr-FR"/>
        </w:rPr>
        <w:t xml:space="preserve"> qualifié </w:t>
      </w:r>
      <w:r w:rsidRPr="00C64167">
        <w:rPr>
          <w:rFonts w:cs="Times New Roman"/>
          <w:szCs w:val="24"/>
          <w:lang w:val="fr-FR"/>
        </w:rPr>
        <w:t>»</w:t>
      </w:r>
      <w:r w:rsidRPr="00C64167">
        <w:rPr>
          <w:lang w:val="fr-CA"/>
        </w:rPr>
        <w:t xml:space="preserve"> (par. 9 </w:t>
      </w:r>
      <w:r>
        <w:rPr>
          <w:lang w:val="fr-CA"/>
        </w:rPr>
        <w:t>(</w:t>
      </w:r>
      <w:r w:rsidR="00A516C3">
        <w:rPr>
          <w:lang w:val="fr-CA"/>
        </w:rPr>
        <w:t xml:space="preserve">en </w:t>
      </w:r>
      <w:r w:rsidRPr="00C64167">
        <w:rPr>
          <w:lang w:val="fr-CA"/>
        </w:rPr>
        <w:t>italique dans l</w:t>
      </w:r>
      <w:r>
        <w:rPr>
          <w:lang w:val="fr-CA"/>
        </w:rPr>
        <w:t>’</w:t>
      </w:r>
      <w:r w:rsidRPr="00C64167">
        <w:rPr>
          <w:lang w:val="fr-CA"/>
        </w:rPr>
        <w:t>original</w:t>
      </w:r>
      <w:r>
        <w:rPr>
          <w:lang w:val="fr-CA"/>
        </w:rPr>
        <w:t>))</w:t>
      </w:r>
      <w:r w:rsidRPr="00C64167">
        <w:rPr>
          <w:lang w:val="fr-CA"/>
        </w:rPr>
        <w:t>.</w:t>
      </w:r>
    </w:p>
    <w:p w:rsidR="00411CFB" w:rsidRPr="00C64167" w:rsidRDefault="00411CFB" w:rsidP="00411CFB">
      <w:pPr>
        <w:pStyle w:val="ParaNoNdepar-AltN"/>
        <w:rPr>
          <w:lang w:val="fr-CA"/>
        </w:rPr>
      </w:pPr>
      <w:r w:rsidRPr="00C64167">
        <w:rPr>
          <w:lang w:val="fr-CA"/>
        </w:rPr>
        <w:t>Pour les juges Hamilton et Freedman, cette double interprétation erronée de la preuve équivaut donc à une er</w:t>
      </w:r>
      <w:r w:rsidR="00A516C3">
        <w:rPr>
          <w:lang w:val="fr-CA"/>
        </w:rPr>
        <w:t>reur judiciaire au sens du sous-</w:t>
      </w:r>
      <w:r w:rsidRPr="00C64167">
        <w:rPr>
          <w:lang w:val="fr-CA"/>
        </w:rPr>
        <w:t>al. 686(1)</w:t>
      </w:r>
      <w:r w:rsidRPr="00C64167">
        <w:rPr>
          <w:i/>
          <w:lang w:val="fr-CA"/>
        </w:rPr>
        <w:t>a</w:t>
      </w:r>
      <w:proofErr w:type="gramStart"/>
      <w:r w:rsidRPr="00A516C3">
        <w:rPr>
          <w:lang w:val="fr-CA"/>
        </w:rPr>
        <w:t>)</w:t>
      </w:r>
      <w:r w:rsidRPr="00C64167">
        <w:rPr>
          <w:lang w:val="fr-CA"/>
        </w:rPr>
        <w:t>(</w:t>
      </w:r>
      <w:proofErr w:type="gramEnd"/>
      <w:r w:rsidRPr="00C64167">
        <w:rPr>
          <w:lang w:val="fr-CA"/>
        </w:rPr>
        <w:t>i</w:t>
      </w:r>
      <w:r w:rsidR="00A516C3">
        <w:rPr>
          <w:lang w:val="fr-CA"/>
        </w:rPr>
        <w:t>ii</w:t>
      </w:r>
      <w:r w:rsidRPr="00C64167">
        <w:rPr>
          <w:lang w:val="fr-CA"/>
        </w:rPr>
        <w:t xml:space="preserve">) du </w:t>
      </w:r>
      <w:r w:rsidRPr="00C64167">
        <w:rPr>
          <w:i/>
          <w:lang w:val="fr-CA"/>
        </w:rPr>
        <w:lastRenderedPageBreak/>
        <w:t>Code</w:t>
      </w:r>
      <w:r>
        <w:rPr>
          <w:i/>
          <w:lang w:val="fr-CA"/>
        </w:rPr>
        <w:t xml:space="preserve"> criminel</w:t>
      </w:r>
      <w:r w:rsidRPr="00C64167">
        <w:rPr>
          <w:lang w:val="fr-CA"/>
        </w:rPr>
        <w:t xml:space="preserve">. </w:t>
      </w:r>
      <w:r>
        <w:rPr>
          <w:lang w:val="fr-CA"/>
        </w:rPr>
        <w:t xml:space="preserve"> Associée à </w:t>
      </w:r>
      <w:r w:rsidRPr="00C64167">
        <w:rPr>
          <w:lang w:val="fr-CA"/>
        </w:rPr>
        <w:t>un certain nombre d</w:t>
      </w:r>
      <w:r>
        <w:rPr>
          <w:lang w:val="fr-CA"/>
        </w:rPr>
        <w:t>’</w:t>
      </w:r>
      <w:r w:rsidRPr="00C64167">
        <w:rPr>
          <w:lang w:val="fr-CA"/>
        </w:rPr>
        <w:t xml:space="preserve">autres </w:t>
      </w:r>
      <w:r>
        <w:rPr>
          <w:lang w:val="fr-CA"/>
        </w:rPr>
        <w:t>facteur</w:t>
      </w:r>
      <w:r w:rsidRPr="00C64167">
        <w:rPr>
          <w:lang w:val="fr-CA"/>
        </w:rPr>
        <w:t xml:space="preserve">s, </w:t>
      </w:r>
      <w:r>
        <w:rPr>
          <w:lang w:val="fr-CA"/>
        </w:rPr>
        <w:t xml:space="preserve">elle forme selon eux l’assise </w:t>
      </w:r>
      <w:r w:rsidRPr="00C64167">
        <w:rPr>
          <w:lang w:val="fr-CA"/>
        </w:rPr>
        <w:t xml:space="preserve">des inférences tirées par la juge du procès </w:t>
      </w:r>
      <w:r>
        <w:rPr>
          <w:lang w:val="fr-CA"/>
        </w:rPr>
        <w:t xml:space="preserve">au sujet de </w:t>
      </w:r>
      <w:r w:rsidRPr="00C64167">
        <w:rPr>
          <w:lang w:val="fr-CA"/>
        </w:rPr>
        <w:t xml:space="preserve">la présence de </w:t>
      </w:r>
      <w:r>
        <w:rPr>
          <w:lang w:val="fr-CA"/>
        </w:rPr>
        <w:t>M. Sinclair</w:t>
      </w:r>
      <w:r w:rsidRPr="00C64167">
        <w:rPr>
          <w:lang w:val="fr-CA"/>
        </w:rPr>
        <w:t xml:space="preserve"> lors de l</w:t>
      </w:r>
      <w:r>
        <w:rPr>
          <w:lang w:val="fr-CA"/>
        </w:rPr>
        <w:t>’</w:t>
      </w:r>
      <w:r w:rsidRPr="00C64167">
        <w:rPr>
          <w:lang w:val="fr-CA"/>
        </w:rPr>
        <w:t xml:space="preserve">agression </w:t>
      </w:r>
      <w:r>
        <w:rPr>
          <w:lang w:val="fr-CA"/>
        </w:rPr>
        <w:t xml:space="preserve">sauvage </w:t>
      </w:r>
      <w:r w:rsidRPr="00C64167">
        <w:rPr>
          <w:lang w:val="fr-CA"/>
        </w:rPr>
        <w:t xml:space="preserve">de </w:t>
      </w:r>
      <w:r>
        <w:rPr>
          <w:lang w:val="fr-CA"/>
        </w:rPr>
        <w:t>M. Lecours</w:t>
      </w:r>
      <w:r w:rsidRPr="00C64167">
        <w:rPr>
          <w:lang w:val="fr-CA"/>
        </w:rPr>
        <w:t xml:space="preserve"> et </w:t>
      </w:r>
      <w:r>
        <w:rPr>
          <w:lang w:val="fr-CA"/>
        </w:rPr>
        <w:t xml:space="preserve">de </w:t>
      </w:r>
      <w:r w:rsidRPr="00C64167">
        <w:rPr>
          <w:lang w:val="fr-CA"/>
        </w:rPr>
        <w:t xml:space="preserve">sa participation à </w:t>
      </w:r>
      <w:proofErr w:type="spellStart"/>
      <w:r w:rsidRPr="00C64167">
        <w:rPr>
          <w:lang w:val="fr-CA"/>
        </w:rPr>
        <w:t>celle</w:t>
      </w:r>
      <w:r w:rsidRPr="00C64167">
        <w:rPr>
          <w:lang w:val="fr-CA"/>
        </w:rPr>
        <w:noBreakHyphen/>
        <w:t>ci</w:t>
      </w:r>
      <w:proofErr w:type="spellEnd"/>
      <w:r w:rsidRPr="00C64167">
        <w:rPr>
          <w:lang w:val="fr-CA"/>
        </w:rPr>
        <w:t xml:space="preserve">. </w:t>
      </w:r>
      <w:r>
        <w:rPr>
          <w:lang w:val="fr-CA"/>
        </w:rPr>
        <w:t xml:space="preserve"> </w:t>
      </w:r>
      <w:r w:rsidRPr="00C64167">
        <w:rPr>
          <w:lang w:val="fr-CA"/>
        </w:rPr>
        <w:t>Ils ajoutent :</w:t>
      </w:r>
    </w:p>
    <w:p w:rsidR="00411CFB" w:rsidRPr="00C64167" w:rsidRDefault="00A516C3" w:rsidP="00A516C3">
      <w:pPr>
        <w:pStyle w:val="Citation-AltC"/>
        <w:ind w:firstLine="274"/>
        <w:rPr>
          <w:lang w:val="fr-CA"/>
        </w:rPr>
      </w:pPr>
      <w:r>
        <w:rPr>
          <w:lang w:val="fr-CA"/>
        </w:rPr>
        <w:t>[</w:t>
      </w:r>
      <w:r w:rsidR="00411CFB" w:rsidRPr="00C64167">
        <w:rPr>
          <w:smallCaps/>
          <w:lang w:val="fr-CA"/>
        </w:rPr>
        <w:t>traduction</w:t>
      </w:r>
      <w:r w:rsidR="00411CFB" w:rsidRPr="00C64167">
        <w:rPr>
          <w:lang w:val="fr-CA"/>
        </w:rPr>
        <w:t>]</w:t>
      </w:r>
      <w:r w:rsidR="00411CFB">
        <w:rPr>
          <w:lang w:val="fr-CA"/>
        </w:rPr>
        <w:t xml:space="preserve"> </w:t>
      </w:r>
      <w:r w:rsidR="00411CFB" w:rsidRPr="00C64167">
        <w:rPr>
          <w:lang w:val="fr-CA"/>
        </w:rPr>
        <w:t xml:space="preserve"> </w:t>
      </w:r>
      <w:r w:rsidR="00411CFB" w:rsidRPr="00C64167">
        <w:rPr>
          <w:szCs w:val="24"/>
          <w:lang w:val="fr-FR"/>
        </w:rPr>
        <w:t>De plus, ces erreurs de qualification ne visaient pas des éléments secondaires</w:t>
      </w:r>
      <w:r>
        <w:rPr>
          <w:szCs w:val="24"/>
          <w:lang w:val="fr-FR"/>
        </w:rPr>
        <w:t>.</w:t>
      </w:r>
      <w:r w:rsidR="00411CFB">
        <w:rPr>
          <w:szCs w:val="24"/>
          <w:lang w:val="fr-FR"/>
        </w:rPr>
        <w:t xml:space="preserve"> </w:t>
      </w:r>
      <w:r>
        <w:rPr>
          <w:szCs w:val="24"/>
          <w:lang w:val="fr-FR"/>
        </w:rPr>
        <w:t>[</w:t>
      </w:r>
      <w:r w:rsidR="00411CFB" w:rsidRPr="00C64167">
        <w:rPr>
          <w:szCs w:val="24"/>
          <w:lang w:val="fr-FR"/>
        </w:rPr>
        <w:t>.</w:t>
      </w:r>
      <w:r w:rsidR="00411CFB">
        <w:rPr>
          <w:szCs w:val="24"/>
          <w:lang w:val="fr-FR"/>
        </w:rPr>
        <w:t> . .</w:t>
      </w:r>
      <w:r>
        <w:rPr>
          <w:szCs w:val="24"/>
          <w:lang w:val="fr-FR"/>
        </w:rPr>
        <w:t>]</w:t>
      </w:r>
      <w:r w:rsidR="00411CFB">
        <w:rPr>
          <w:szCs w:val="24"/>
          <w:lang w:val="fr-FR"/>
        </w:rPr>
        <w:t xml:space="preserve"> </w:t>
      </w:r>
      <w:r w:rsidR="00411CFB" w:rsidRPr="00C64167">
        <w:rPr>
          <w:szCs w:val="24"/>
          <w:lang w:val="fr-FR"/>
        </w:rPr>
        <w:t xml:space="preserve"> La question de savoir si </w:t>
      </w:r>
      <w:r w:rsidR="00411CFB">
        <w:rPr>
          <w:szCs w:val="24"/>
          <w:lang w:val="fr-FR"/>
        </w:rPr>
        <w:t>M. </w:t>
      </w:r>
      <w:r w:rsidR="00411CFB" w:rsidRPr="00C64167">
        <w:rPr>
          <w:szCs w:val="24"/>
          <w:lang w:val="fr-FR"/>
        </w:rPr>
        <w:t xml:space="preserve">Sinclair était sur le lieu du crime constituait sans aucun doute une question fondamentale. </w:t>
      </w:r>
      <w:r w:rsidR="00411CFB">
        <w:rPr>
          <w:szCs w:val="24"/>
          <w:lang w:val="fr-FR"/>
        </w:rPr>
        <w:t xml:space="preserve"> </w:t>
      </w:r>
      <w:r w:rsidR="00411CFB" w:rsidRPr="00C64167">
        <w:rPr>
          <w:szCs w:val="24"/>
          <w:lang w:val="fr-FR"/>
        </w:rPr>
        <w:t xml:space="preserve">Les deux éléments « probants », parmi </w:t>
      </w:r>
      <w:r w:rsidR="00411CFB">
        <w:rPr>
          <w:szCs w:val="24"/>
          <w:lang w:val="fr-FR"/>
        </w:rPr>
        <w:t>d’</w:t>
      </w:r>
      <w:r w:rsidR="00411CFB" w:rsidRPr="00C64167">
        <w:rPr>
          <w:szCs w:val="24"/>
          <w:lang w:val="fr-FR"/>
        </w:rPr>
        <w:t xml:space="preserve">autres éléments de preuve, invoqués par la juge pour conclure que </w:t>
      </w:r>
      <w:r w:rsidR="00411CFB">
        <w:rPr>
          <w:szCs w:val="24"/>
          <w:lang w:val="fr-FR"/>
        </w:rPr>
        <w:t>M. </w:t>
      </w:r>
      <w:r w:rsidR="00411CFB" w:rsidRPr="00C64167">
        <w:rPr>
          <w:szCs w:val="24"/>
          <w:lang w:val="fr-FR"/>
        </w:rPr>
        <w:t>Sinclair se trouvait bel et bien sur le lieu du crime, étaient essentiels au prononcé du verdict fin</w:t>
      </w:r>
      <w:r w:rsidR="00411CFB">
        <w:rPr>
          <w:szCs w:val="24"/>
          <w:lang w:val="fr-FR"/>
        </w:rPr>
        <w:t xml:space="preserve">al.  </w:t>
      </w:r>
      <w:r w:rsidR="00411CFB" w:rsidRPr="00C64167">
        <w:rPr>
          <w:szCs w:val="24"/>
          <w:u w:val="single"/>
          <w:lang w:val="fr-FR"/>
        </w:rPr>
        <w:t>On ne saurait dire avec certitude que la juge aurait tiré la même conclusion si elle n</w:t>
      </w:r>
      <w:r w:rsidR="00411CFB">
        <w:rPr>
          <w:szCs w:val="24"/>
          <w:u w:val="single"/>
          <w:lang w:val="fr-FR"/>
        </w:rPr>
        <w:t>’</w:t>
      </w:r>
      <w:r w:rsidR="00411CFB" w:rsidRPr="00C64167">
        <w:rPr>
          <w:szCs w:val="24"/>
          <w:u w:val="single"/>
          <w:lang w:val="fr-FR"/>
        </w:rPr>
        <w:t>avait pas mal qualifié la preuve</w:t>
      </w:r>
      <w:r w:rsidR="00411CFB" w:rsidRPr="00A516C3">
        <w:rPr>
          <w:szCs w:val="24"/>
          <w:u w:val="single"/>
          <w:lang w:val="fr-FR"/>
        </w:rPr>
        <w:t>.</w:t>
      </w:r>
      <w:r w:rsidR="00411CFB" w:rsidRPr="00C64167">
        <w:rPr>
          <w:szCs w:val="24"/>
          <w:lang w:val="fr-FR"/>
        </w:rPr>
        <w:t xml:space="preserve">  </w:t>
      </w:r>
      <w:r w:rsidR="00411CFB" w:rsidRPr="00C64167">
        <w:rPr>
          <w:lang w:val="fr-CA"/>
        </w:rPr>
        <w:t>[Je souligne; par. 97.]</w:t>
      </w:r>
    </w:p>
    <w:p w:rsidR="00411CFB" w:rsidRPr="00C64167" w:rsidRDefault="00411CFB" w:rsidP="00411CFB">
      <w:pPr>
        <w:pStyle w:val="ParaNoNdepar-AltN"/>
        <w:rPr>
          <w:lang w:val="fr-CA"/>
        </w:rPr>
      </w:pPr>
      <w:r w:rsidRPr="00C64167">
        <w:rPr>
          <w:lang w:val="fr-CA"/>
        </w:rPr>
        <w:t xml:space="preserve">Je conviens que le dossier ne </w:t>
      </w:r>
      <w:r>
        <w:rPr>
          <w:lang w:val="fr-CA"/>
        </w:rPr>
        <w:t xml:space="preserve">contient </w:t>
      </w:r>
      <w:r w:rsidRPr="00C64167">
        <w:rPr>
          <w:lang w:val="fr-CA"/>
        </w:rPr>
        <w:t>aucune preuve d</w:t>
      </w:r>
      <w:r>
        <w:rPr>
          <w:lang w:val="fr-CA"/>
        </w:rPr>
        <w:t>’</w:t>
      </w:r>
      <w:r w:rsidRPr="00C64167">
        <w:rPr>
          <w:lang w:val="fr-CA"/>
        </w:rPr>
        <w:t>un projet de vol qualifié auquel aurait été partie</w:t>
      </w:r>
      <w:r>
        <w:rPr>
          <w:lang w:val="fr-CA"/>
        </w:rPr>
        <w:t xml:space="preserve"> M. Sinclair</w:t>
      </w:r>
      <w:r w:rsidRPr="00C64167">
        <w:rPr>
          <w:lang w:val="fr-CA"/>
        </w:rPr>
        <w:t>, mais je ne saurais conclure que la juge du procès s</w:t>
      </w:r>
      <w:r>
        <w:rPr>
          <w:lang w:val="fr-CA"/>
        </w:rPr>
        <w:t>’</w:t>
      </w:r>
      <w:r w:rsidRPr="00C64167">
        <w:rPr>
          <w:lang w:val="fr-CA"/>
        </w:rPr>
        <w:t>est appuyée sur pareille «</w:t>
      </w:r>
      <w:r>
        <w:rPr>
          <w:lang w:val="fr-CA"/>
        </w:rPr>
        <w:t> </w:t>
      </w:r>
      <w:r w:rsidRPr="00C64167">
        <w:rPr>
          <w:lang w:val="fr-CA"/>
        </w:rPr>
        <w:t xml:space="preserve">preuve » pour inférer que </w:t>
      </w:r>
      <w:r>
        <w:rPr>
          <w:lang w:val="fr-CA"/>
        </w:rPr>
        <w:t>M. Sinclair</w:t>
      </w:r>
      <w:r w:rsidRPr="00C64167">
        <w:rPr>
          <w:lang w:val="fr-CA"/>
        </w:rPr>
        <w:t xml:space="preserve"> </w:t>
      </w:r>
      <w:r>
        <w:rPr>
          <w:lang w:val="fr-CA"/>
        </w:rPr>
        <w:t>se trouv</w:t>
      </w:r>
      <w:r w:rsidRPr="00C64167">
        <w:rPr>
          <w:lang w:val="fr-CA"/>
        </w:rPr>
        <w:t xml:space="preserve">ait sur le lieu du crime. </w:t>
      </w:r>
      <w:r>
        <w:rPr>
          <w:lang w:val="fr-CA"/>
        </w:rPr>
        <w:t xml:space="preserve">À mon avis, </w:t>
      </w:r>
      <w:r w:rsidRPr="00C64167">
        <w:rPr>
          <w:lang w:val="fr-CA"/>
        </w:rPr>
        <w:t>la juge n</w:t>
      </w:r>
      <w:r>
        <w:rPr>
          <w:lang w:val="fr-CA"/>
        </w:rPr>
        <w:t>’</w:t>
      </w:r>
      <w:r w:rsidRPr="00C64167">
        <w:rPr>
          <w:lang w:val="fr-CA"/>
        </w:rPr>
        <w:t>a pas vraiment commis l</w:t>
      </w:r>
      <w:r>
        <w:rPr>
          <w:lang w:val="fr-CA"/>
        </w:rPr>
        <w:t>’</w:t>
      </w:r>
      <w:r w:rsidRPr="00C64167">
        <w:rPr>
          <w:lang w:val="fr-CA"/>
        </w:rPr>
        <w:t xml:space="preserve">erreur </w:t>
      </w:r>
      <w:r>
        <w:rPr>
          <w:lang w:val="fr-CA"/>
        </w:rPr>
        <w:t>que lui reproche</w:t>
      </w:r>
      <w:r w:rsidRPr="00C64167">
        <w:rPr>
          <w:lang w:val="fr-CA"/>
        </w:rPr>
        <w:t xml:space="preserve"> la Cour d</w:t>
      </w:r>
      <w:r>
        <w:rPr>
          <w:lang w:val="fr-CA"/>
        </w:rPr>
        <w:t>’</w:t>
      </w:r>
      <w:r w:rsidRPr="00C64167">
        <w:rPr>
          <w:lang w:val="fr-CA"/>
        </w:rPr>
        <w:t xml:space="preserve">appel. </w:t>
      </w:r>
      <w:r>
        <w:rPr>
          <w:lang w:val="fr-CA"/>
        </w:rPr>
        <w:t xml:space="preserve"> </w:t>
      </w:r>
      <w:r w:rsidRPr="00C64167">
        <w:rPr>
          <w:lang w:val="fr-CA"/>
        </w:rPr>
        <w:t xml:space="preserve">Pour déclarer </w:t>
      </w:r>
      <w:r>
        <w:rPr>
          <w:lang w:val="fr-CA"/>
        </w:rPr>
        <w:t>M. Sinclair</w:t>
      </w:r>
      <w:r w:rsidRPr="00C64167">
        <w:rPr>
          <w:lang w:val="fr-CA"/>
        </w:rPr>
        <w:t xml:space="preserve"> coupable, elle </w:t>
      </w:r>
      <w:r>
        <w:rPr>
          <w:lang w:val="fr-CA"/>
        </w:rPr>
        <w:t xml:space="preserve">a </w:t>
      </w:r>
      <w:r w:rsidRPr="00C64167">
        <w:rPr>
          <w:lang w:val="fr-CA"/>
        </w:rPr>
        <w:t>tir</w:t>
      </w:r>
      <w:r>
        <w:rPr>
          <w:lang w:val="fr-CA"/>
        </w:rPr>
        <w:t>é</w:t>
      </w:r>
      <w:r w:rsidRPr="00C64167">
        <w:rPr>
          <w:lang w:val="fr-CA"/>
        </w:rPr>
        <w:t xml:space="preserve"> deux inférences fondamentales : (1)</w:t>
      </w:r>
      <w:r>
        <w:rPr>
          <w:lang w:val="fr-CA"/>
        </w:rPr>
        <w:t> </w:t>
      </w:r>
      <w:r w:rsidRPr="00C64167">
        <w:rPr>
          <w:lang w:val="fr-CA"/>
        </w:rPr>
        <w:t>il s</w:t>
      </w:r>
      <w:r>
        <w:rPr>
          <w:lang w:val="fr-CA"/>
        </w:rPr>
        <w:t>’es</w:t>
      </w:r>
      <w:r w:rsidRPr="00C64167">
        <w:rPr>
          <w:lang w:val="fr-CA"/>
        </w:rPr>
        <w:t>t trouvé sur le lieu du crime et (2)</w:t>
      </w:r>
      <w:r>
        <w:rPr>
          <w:lang w:val="fr-CA"/>
        </w:rPr>
        <w:t> </w:t>
      </w:r>
      <w:r w:rsidRPr="00C64167">
        <w:rPr>
          <w:lang w:val="fr-CA"/>
        </w:rPr>
        <w:t xml:space="preserve">il </w:t>
      </w:r>
      <w:r>
        <w:rPr>
          <w:lang w:val="fr-CA"/>
        </w:rPr>
        <w:t xml:space="preserve">était </w:t>
      </w:r>
      <w:r w:rsidRPr="00C64167">
        <w:rPr>
          <w:lang w:val="fr-CA"/>
        </w:rPr>
        <w:t>l</w:t>
      </w:r>
      <w:r>
        <w:rPr>
          <w:lang w:val="fr-CA"/>
        </w:rPr>
        <w:t>’</w:t>
      </w:r>
      <w:r w:rsidRPr="00C64167">
        <w:rPr>
          <w:lang w:val="fr-CA"/>
        </w:rPr>
        <w:t xml:space="preserve">un des agresseurs de </w:t>
      </w:r>
      <w:r>
        <w:rPr>
          <w:lang w:val="fr-CA"/>
        </w:rPr>
        <w:t>M. Lecours (2007 MBQB 219, 219 Man. R. (2d) 63)</w:t>
      </w:r>
      <w:r w:rsidRPr="00C64167">
        <w:rPr>
          <w:lang w:val="fr-CA"/>
        </w:rPr>
        <w:t>.</w:t>
      </w:r>
      <w:r>
        <w:rPr>
          <w:lang w:val="fr-CA"/>
        </w:rPr>
        <w:t xml:space="preserve"> </w:t>
      </w:r>
      <w:r w:rsidRPr="00C64167">
        <w:rPr>
          <w:lang w:val="fr-CA"/>
        </w:rPr>
        <w:t xml:space="preserve"> Il importe de ne pas se </w:t>
      </w:r>
      <w:r>
        <w:rPr>
          <w:lang w:val="fr-CA"/>
        </w:rPr>
        <w:t xml:space="preserve">méprendre sur </w:t>
      </w:r>
      <w:r w:rsidRPr="00C64167">
        <w:rPr>
          <w:lang w:val="fr-CA"/>
        </w:rPr>
        <w:t xml:space="preserve">la preuve qui a </w:t>
      </w:r>
      <w:r>
        <w:rPr>
          <w:lang w:val="fr-CA"/>
        </w:rPr>
        <w:t>a</w:t>
      </w:r>
      <w:r w:rsidRPr="00C64167">
        <w:rPr>
          <w:lang w:val="fr-CA"/>
        </w:rPr>
        <w:t>mené la juge du procès à tirer ces deux inférences.</w:t>
      </w:r>
      <w:r>
        <w:rPr>
          <w:lang w:val="fr-CA"/>
        </w:rPr>
        <w:t xml:space="preserve"> </w:t>
      </w:r>
      <w:r w:rsidRPr="00C64167">
        <w:rPr>
          <w:lang w:val="fr-CA"/>
        </w:rPr>
        <w:t xml:space="preserve"> </w:t>
      </w:r>
      <w:r>
        <w:rPr>
          <w:lang w:val="fr-CA"/>
        </w:rPr>
        <w:t>Au sujet de</w:t>
      </w:r>
      <w:r w:rsidRPr="00C64167">
        <w:rPr>
          <w:lang w:val="fr-CA"/>
        </w:rPr>
        <w:t xml:space="preserve"> la présence de </w:t>
      </w:r>
      <w:r>
        <w:rPr>
          <w:lang w:val="fr-CA"/>
        </w:rPr>
        <w:t>M. Sinclair</w:t>
      </w:r>
      <w:r w:rsidRPr="00C64167">
        <w:rPr>
          <w:lang w:val="fr-CA"/>
        </w:rPr>
        <w:t xml:space="preserve"> sur le lieu du crime, la juge examin</w:t>
      </w:r>
      <w:r>
        <w:rPr>
          <w:lang w:val="fr-CA"/>
        </w:rPr>
        <w:t>e</w:t>
      </w:r>
      <w:r w:rsidRPr="00C64167">
        <w:rPr>
          <w:lang w:val="fr-CA"/>
        </w:rPr>
        <w:t xml:space="preserve"> la preuve circonstancielle offerte par le ministère public et </w:t>
      </w:r>
      <w:r>
        <w:rPr>
          <w:lang w:val="fr-CA"/>
        </w:rPr>
        <w:t xml:space="preserve">elle </w:t>
      </w:r>
      <w:r w:rsidRPr="00C64167">
        <w:rPr>
          <w:lang w:val="fr-CA"/>
        </w:rPr>
        <w:t>conclu</w:t>
      </w:r>
      <w:r>
        <w:rPr>
          <w:lang w:val="fr-CA"/>
        </w:rPr>
        <w:t>t ainsi</w:t>
      </w:r>
      <w:r w:rsidRPr="00C64167">
        <w:rPr>
          <w:lang w:val="fr-CA"/>
        </w:rPr>
        <w:t> :</w:t>
      </w:r>
    </w:p>
    <w:p w:rsidR="00411CFB" w:rsidRPr="00C64167" w:rsidRDefault="00411CFB" w:rsidP="00A516C3">
      <w:pPr>
        <w:pStyle w:val="Citation-AltC"/>
        <w:numPr>
          <w:ilvl w:val="0"/>
          <w:numId w:val="19"/>
        </w:numPr>
        <w:tabs>
          <w:tab w:val="left" w:pos="900"/>
        </w:tabs>
        <w:spacing w:after="480" w:line="480" w:lineRule="auto"/>
        <w:ind w:left="900" w:hanging="900"/>
        <w:contextualSpacing w:val="0"/>
        <w:rPr>
          <w:lang w:val="fr-CA"/>
        </w:rPr>
      </w:pPr>
      <w:r>
        <w:rPr>
          <w:lang w:val="fr-CA"/>
        </w:rPr>
        <w:lastRenderedPageBreak/>
        <w:t>M. Sinclair</w:t>
      </w:r>
      <w:r w:rsidRPr="00C64167">
        <w:rPr>
          <w:lang w:val="fr-CA"/>
        </w:rPr>
        <w:t xml:space="preserve">, M. </w:t>
      </w:r>
      <w:proofErr w:type="spellStart"/>
      <w:r w:rsidRPr="00C64167">
        <w:rPr>
          <w:lang w:val="fr-CA"/>
        </w:rPr>
        <w:t>Pruden</w:t>
      </w:r>
      <w:r w:rsidRPr="00C64167">
        <w:rPr>
          <w:lang w:val="fr-CA"/>
        </w:rPr>
        <w:noBreakHyphen/>
        <w:t>Wilson</w:t>
      </w:r>
      <w:proofErr w:type="spellEnd"/>
      <w:r w:rsidRPr="00C64167">
        <w:rPr>
          <w:lang w:val="fr-CA"/>
        </w:rPr>
        <w:t xml:space="preserve"> et l</w:t>
      </w:r>
      <w:r>
        <w:rPr>
          <w:lang w:val="fr-CA"/>
        </w:rPr>
        <w:t>’</w:t>
      </w:r>
      <w:r w:rsidRPr="00C64167">
        <w:rPr>
          <w:lang w:val="fr-CA"/>
        </w:rPr>
        <w:t>adolescent étaient tous absents de la résidence au moment de l</w:t>
      </w:r>
      <w:r>
        <w:rPr>
          <w:lang w:val="fr-CA"/>
        </w:rPr>
        <w:t>’</w:t>
      </w:r>
      <w:r w:rsidRPr="00C64167">
        <w:rPr>
          <w:lang w:val="fr-CA"/>
        </w:rPr>
        <w:t>agression de la victime (par. 21);</w:t>
      </w:r>
    </w:p>
    <w:p w:rsidR="00411CFB" w:rsidRPr="00C64167" w:rsidRDefault="00411CFB" w:rsidP="00A516C3">
      <w:pPr>
        <w:pStyle w:val="Citation-AltC"/>
        <w:numPr>
          <w:ilvl w:val="0"/>
          <w:numId w:val="19"/>
        </w:numPr>
        <w:tabs>
          <w:tab w:val="left" w:pos="900"/>
        </w:tabs>
        <w:spacing w:after="480" w:line="480" w:lineRule="auto"/>
        <w:ind w:left="900" w:hanging="900"/>
        <w:contextualSpacing w:val="0"/>
        <w:rPr>
          <w:lang w:val="fr-CA"/>
        </w:rPr>
      </w:pPr>
      <w:r>
        <w:rPr>
          <w:lang w:val="fr-CA"/>
        </w:rPr>
        <w:t>M. Sinclair</w:t>
      </w:r>
      <w:r w:rsidRPr="00C64167">
        <w:rPr>
          <w:lang w:val="fr-CA"/>
        </w:rPr>
        <w:t xml:space="preserve"> savait que M.</w:t>
      </w:r>
      <w:r>
        <w:rPr>
          <w:lang w:val="fr-CA"/>
        </w:rPr>
        <w:t> </w:t>
      </w:r>
      <w:proofErr w:type="spellStart"/>
      <w:r w:rsidRPr="00C64167">
        <w:rPr>
          <w:lang w:val="fr-CA"/>
        </w:rPr>
        <w:t>Pruden</w:t>
      </w:r>
      <w:r w:rsidRPr="00C64167">
        <w:rPr>
          <w:lang w:val="fr-CA"/>
        </w:rPr>
        <w:noBreakHyphen/>
        <w:t>Wilson</w:t>
      </w:r>
      <w:proofErr w:type="spellEnd"/>
      <w:r w:rsidRPr="00C64167">
        <w:rPr>
          <w:lang w:val="fr-CA"/>
        </w:rPr>
        <w:t xml:space="preserve"> avait été poignardé, car</w:t>
      </w:r>
      <w:r>
        <w:rPr>
          <w:lang w:val="fr-CA"/>
        </w:rPr>
        <w:t xml:space="preserve"> (1) </w:t>
      </w:r>
      <w:r w:rsidRPr="00C64167">
        <w:rPr>
          <w:lang w:val="fr-CA"/>
        </w:rPr>
        <w:t xml:space="preserve">il </w:t>
      </w:r>
      <w:r>
        <w:rPr>
          <w:lang w:val="fr-CA"/>
        </w:rPr>
        <w:t>étai</w:t>
      </w:r>
      <w:r w:rsidRPr="00C64167">
        <w:rPr>
          <w:lang w:val="fr-CA"/>
        </w:rPr>
        <w:t>t rentré en coup de vent quelques minutes seulement après l</w:t>
      </w:r>
      <w:r>
        <w:rPr>
          <w:lang w:val="fr-CA"/>
        </w:rPr>
        <w:t>’</w:t>
      </w:r>
      <w:r w:rsidRPr="00C64167">
        <w:rPr>
          <w:lang w:val="fr-CA"/>
        </w:rPr>
        <w:t>incident et (2)</w:t>
      </w:r>
      <w:r>
        <w:rPr>
          <w:lang w:val="fr-CA"/>
        </w:rPr>
        <w:t> </w:t>
      </w:r>
      <w:r w:rsidRPr="00C64167">
        <w:rPr>
          <w:lang w:val="fr-CA"/>
        </w:rPr>
        <w:t>il a</w:t>
      </w:r>
      <w:r>
        <w:rPr>
          <w:lang w:val="fr-CA"/>
        </w:rPr>
        <w:t>vait</w:t>
      </w:r>
      <w:r w:rsidRPr="00C64167">
        <w:rPr>
          <w:lang w:val="fr-CA"/>
        </w:rPr>
        <w:t xml:space="preserve"> ensuite mené les recherches pour retrouver M. </w:t>
      </w:r>
      <w:proofErr w:type="spellStart"/>
      <w:r w:rsidRPr="00C64167">
        <w:rPr>
          <w:lang w:val="fr-CA"/>
        </w:rPr>
        <w:t>Pruden</w:t>
      </w:r>
      <w:r w:rsidRPr="00C64167">
        <w:rPr>
          <w:lang w:val="fr-CA"/>
        </w:rPr>
        <w:noBreakHyphen/>
        <w:t>Wilson</w:t>
      </w:r>
      <w:proofErr w:type="spellEnd"/>
      <w:r w:rsidRPr="00C64167">
        <w:rPr>
          <w:lang w:val="fr-CA"/>
        </w:rPr>
        <w:t xml:space="preserve">, qui </w:t>
      </w:r>
      <w:r>
        <w:rPr>
          <w:lang w:val="fr-CA"/>
        </w:rPr>
        <w:t xml:space="preserve">gisait </w:t>
      </w:r>
      <w:r w:rsidRPr="00C64167">
        <w:rPr>
          <w:lang w:val="fr-CA"/>
        </w:rPr>
        <w:t>toujours dans la neige</w:t>
      </w:r>
      <w:r>
        <w:rPr>
          <w:lang w:val="fr-CA"/>
        </w:rPr>
        <w:t xml:space="preserve">, ensanglanté </w:t>
      </w:r>
      <w:r w:rsidRPr="00C64167">
        <w:rPr>
          <w:lang w:val="fr-CA"/>
        </w:rPr>
        <w:t xml:space="preserve">(par. 12, 19 et 21); </w:t>
      </w:r>
    </w:p>
    <w:p w:rsidR="00411CFB" w:rsidRPr="00C64167" w:rsidRDefault="00411CFB" w:rsidP="00A516C3">
      <w:pPr>
        <w:pStyle w:val="Citation-AltC"/>
        <w:numPr>
          <w:ilvl w:val="0"/>
          <w:numId w:val="19"/>
        </w:numPr>
        <w:tabs>
          <w:tab w:val="left" w:pos="900"/>
        </w:tabs>
        <w:spacing w:after="480" w:line="480" w:lineRule="auto"/>
        <w:ind w:left="900" w:hanging="900"/>
        <w:contextualSpacing w:val="0"/>
        <w:rPr>
          <w:lang w:val="fr-CA"/>
        </w:rPr>
      </w:pPr>
      <w:r w:rsidRPr="00C64167">
        <w:rPr>
          <w:lang w:val="fr-CA"/>
        </w:rPr>
        <w:t>la preuve génétique reli</w:t>
      </w:r>
      <w:r>
        <w:rPr>
          <w:lang w:val="fr-CA"/>
        </w:rPr>
        <w:t>e M. </w:t>
      </w:r>
      <w:r w:rsidRPr="00C64167">
        <w:rPr>
          <w:lang w:val="fr-CA"/>
        </w:rPr>
        <w:t>Pruden</w:t>
      </w:r>
      <w:r w:rsidR="00A516C3">
        <w:rPr>
          <w:lang w:val="fr-CA"/>
        </w:rPr>
        <w:t>-</w:t>
      </w:r>
      <w:r w:rsidRPr="00C64167">
        <w:rPr>
          <w:lang w:val="fr-CA"/>
        </w:rPr>
        <w:t>Wilson au</w:t>
      </w:r>
      <w:r>
        <w:rPr>
          <w:lang w:val="fr-CA"/>
        </w:rPr>
        <w:t xml:space="preserve"> crime</w:t>
      </w:r>
      <w:r w:rsidRPr="00C64167">
        <w:rPr>
          <w:lang w:val="fr-CA"/>
        </w:rPr>
        <w:t xml:space="preserve"> et le sang de</w:t>
      </w:r>
      <w:r>
        <w:rPr>
          <w:lang w:val="fr-CA"/>
        </w:rPr>
        <w:t xml:space="preserve"> M. </w:t>
      </w:r>
      <w:proofErr w:type="spellStart"/>
      <w:r w:rsidRPr="00C64167">
        <w:rPr>
          <w:lang w:val="fr-CA"/>
        </w:rPr>
        <w:t>Pruden</w:t>
      </w:r>
      <w:r w:rsidRPr="00C64167">
        <w:rPr>
          <w:lang w:val="fr-CA"/>
        </w:rPr>
        <w:noBreakHyphen/>
        <w:t>Wilson</w:t>
      </w:r>
      <w:proofErr w:type="spellEnd"/>
      <w:r w:rsidRPr="00C64167">
        <w:rPr>
          <w:lang w:val="fr-CA"/>
        </w:rPr>
        <w:t xml:space="preserve"> </w:t>
      </w:r>
      <w:r>
        <w:rPr>
          <w:lang w:val="fr-CA"/>
        </w:rPr>
        <w:t xml:space="preserve">a été retrouvé </w:t>
      </w:r>
      <w:r w:rsidRPr="00C64167">
        <w:rPr>
          <w:lang w:val="fr-CA"/>
        </w:rPr>
        <w:t xml:space="preserve">sur le jeans et </w:t>
      </w:r>
      <w:r>
        <w:rPr>
          <w:lang w:val="fr-CA"/>
        </w:rPr>
        <w:t xml:space="preserve">le blouson à </w:t>
      </w:r>
      <w:r w:rsidRPr="00C64167">
        <w:rPr>
          <w:lang w:val="fr-CA"/>
        </w:rPr>
        <w:t>capuch</w:t>
      </w:r>
      <w:r>
        <w:rPr>
          <w:lang w:val="fr-CA"/>
        </w:rPr>
        <w:t>on</w:t>
      </w:r>
      <w:r w:rsidRPr="00C64167">
        <w:rPr>
          <w:lang w:val="fr-CA"/>
        </w:rPr>
        <w:t xml:space="preserve"> de </w:t>
      </w:r>
      <w:r>
        <w:rPr>
          <w:lang w:val="fr-CA"/>
        </w:rPr>
        <w:t>M. Sinclair</w:t>
      </w:r>
      <w:r w:rsidRPr="00C64167">
        <w:rPr>
          <w:lang w:val="fr-CA"/>
        </w:rPr>
        <w:t xml:space="preserve"> (par. 21).</w:t>
      </w:r>
    </w:p>
    <w:p w:rsidR="00411CFB" w:rsidRPr="00C64167" w:rsidRDefault="00411CFB" w:rsidP="00411CFB">
      <w:pPr>
        <w:pStyle w:val="ParaNoNdepar-AltN"/>
        <w:rPr>
          <w:lang w:val="fr-CA"/>
        </w:rPr>
      </w:pPr>
      <w:r w:rsidRPr="00C64167">
        <w:rPr>
          <w:lang w:val="fr-CA"/>
        </w:rPr>
        <w:t>De cette preuve qu</w:t>
      </w:r>
      <w:r>
        <w:rPr>
          <w:lang w:val="fr-CA"/>
        </w:rPr>
        <w:t>’</w:t>
      </w:r>
      <w:r w:rsidRPr="00C64167">
        <w:rPr>
          <w:lang w:val="fr-CA"/>
        </w:rPr>
        <w:t>elle apprécie</w:t>
      </w:r>
      <w:r>
        <w:rPr>
          <w:lang w:val="fr-CA"/>
        </w:rPr>
        <w:t xml:space="preserve"> correctement</w:t>
      </w:r>
      <w:r w:rsidRPr="00C64167">
        <w:rPr>
          <w:lang w:val="fr-CA"/>
        </w:rPr>
        <w:t xml:space="preserve">, la juge du procès </w:t>
      </w:r>
      <w:r>
        <w:rPr>
          <w:lang w:val="fr-CA"/>
        </w:rPr>
        <w:t>infè</w:t>
      </w:r>
      <w:r w:rsidRPr="00C64167">
        <w:rPr>
          <w:lang w:val="fr-CA"/>
        </w:rPr>
        <w:t>r</w:t>
      </w:r>
      <w:r>
        <w:rPr>
          <w:lang w:val="fr-CA"/>
        </w:rPr>
        <w:t>e</w:t>
      </w:r>
      <w:r w:rsidRPr="00C64167">
        <w:rPr>
          <w:lang w:val="fr-CA"/>
        </w:rPr>
        <w:t xml:space="preserve"> [</w:t>
      </w:r>
      <w:r w:rsidRPr="00C64167">
        <w:rPr>
          <w:smallCaps/>
          <w:lang w:val="fr-CA"/>
        </w:rPr>
        <w:t>traduction</w:t>
      </w:r>
      <w:r w:rsidRPr="00C64167">
        <w:rPr>
          <w:lang w:val="fr-CA"/>
        </w:rPr>
        <w:t>] « </w:t>
      </w:r>
      <w:r w:rsidR="00A516C3" w:rsidRPr="00C64167">
        <w:rPr>
          <w:lang w:val="fr-CA"/>
        </w:rPr>
        <w:t>que</w:t>
      </w:r>
      <w:r w:rsidR="00A516C3">
        <w:rPr>
          <w:lang w:val="fr-CA"/>
        </w:rPr>
        <w:t xml:space="preserve"> </w:t>
      </w:r>
      <w:r>
        <w:rPr>
          <w:lang w:val="fr-CA"/>
        </w:rPr>
        <w:t>MM. </w:t>
      </w:r>
      <w:r w:rsidRPr="00C64167">
        <w:rPr>
          <w:lang w:val="fr-CA"/>
        </w:rPr>
        <w:t>Sinclair et Pruden</w:t>
      </w:r>
      <w:r w:rsidR="00A516C3">
        <w:rPr>
          <w:lang w:val="fr-CA"/>
        </w:rPr>
        <w:t>-</w:t>
      </w:r>
      <w:r w:rsidRPr="00C64167">
        <w:rPr>
          <w:lang w:val="fr-CA"/>
        </w:rPr>
        <w:t xml:space="preserve">Wilson </w:t>
      </w:r>
      <w:r>
        <w:rPr>
          <w:lang w:val="fr-CA"/>
        </w:rPr>
        <w:t xml:space="preserve">sont </w:t>
      </w:r>
      <w:r w:rsidRPr="00C64167">
        <w:rPr>
          <w:lang w:val="fr-CA"/>
        </w:rPr>
        <w:t xml:space="preserve">toujours </w:t>
      </w:r>
      <w:r>
        <w:rPr>
          <w:lang w:val="fr-CA"/>
        </w:rPr>
        <w:t xml:space="preserve">demeurés </w:t>
      </w:r>
      <w:r w:rsidRPr="00C64167">
        <w:rPr>
          <w:lang w:val="fr-CA"/>
        </w:rPr>
        <w:t xml:space="preserve">ensemble et que </w:t>
      </w:r>
      <w:r>
        <w:rPr>
          <w:lang w:val="fr-CA"/>
        </w:rPr>
        <w:t>M. </w:t>
      </w:r>
      <w:r w:rsidRPr="00C64167">
        <w:rPr>
          <w:lang w:val="fr-CA"/>
        </w:rPr>
        <w:t>Sinclair était sur le lieu du crime » (par. </w:t>
      </w:r>
      <w:r w:rsidRPr="00C64167">
        <w:rPr>
          <w:lang w:val="fr-FR"/>
        </w:rPr>
        <w:t xml:space="preserve">21). </w:t>
      </w:r>
      <w:r>
        <w:rPr>
          <w:lang w:val="fr-FR"/>
        </w:rPr>
        <w:t xml:space="preserve"> </w:t>
      </w:r>
      <w:r w:rsidRPr="00C64167">
        <w:rPr>
          <w:lang w:val="fr-FR"/>
        </w:rPr>
        <w:t>Le dossier étay</w:t>
      </w:r>
      <w:r>
        <w:rPr>
          <w:lang w:val="fr-FR"/>
        </w:rPr>
        <w:t>e</w:t>
      </w:r>
      <w:r w:rsidRPr="00C64167">
        <w:rPr>
          <w:lang w:val="fr-FR"/>
        </w:rPr>
        <w:t xml:space="preserve"> cette inférence malgré l</w:t>
      </w:r>
      <w:r>
        <w:rPr>
          <w:lang w:val="fr-FR"/>
        </w:rPr>
        <w:t>’</w:t>
      </w:r>
      <w:r w:rsidRPr="00C64167">
        <w:rPr>
          <w:lang w:val="fr-FR"/>
        </w:rPr>
        <w:t>absence d</w:t>
      </w:r>
      <w:r>
        <w:rPr>
          <w:lang w:val="fr-FR"/>
        </w:rPr>
        <w:t>’un élément</w:t>
      </w:r>
      <w:r w:rsidRPr="00C64167">
        <w:rPr>
          <w:lang w:val="fr-FR"/>
        </w:rPr>
        <w:t xml:space="preserve"> </w:t>
      </w:r>
      <w:r>
        <w:rPr>
          <w:lang w:val="fr-FR"/>
        </w:rPr>
        <w:t>de preuve établissant l’existence d’u</w:t>
      </w:r>
      <w:r w:rsidRPr="00C64167">
        <w:rPr>
          <w:lang w:val="fr-FR"/>
        </w:rPr>
        <w:t xml:space="preserve">n </w:t>
      </w:r>
      <w:r>
        <w:rPr>
          <w:lang w:val="fr-FR"/>
        </w:rPr>
        <w:t xml:space="preserve">projet de </w:t>
      </w:r>
      <w:r w:rsidRPr="00C64167">
        <w:rPr>
          <w:lang w:val="fr-FR"/>
        </w:rPr>
        <w:t>vol qualifié</w:t>
      </w:r>
      <w:r>
        <w:rPr>
          <w:lang w:val="fr-FR"/>
        </w:rPr>
        <w:t>. L</w:t>
      </w:r>
      <w:r w:rsidRPr="00C64167">
        <w:rPr>
          <w:lang w:val="fr-FR"/>
        </w:rPr>
        <w:t>e raisonnement de la juge du procès ne révèle aucune</w:t>
      </w:r>
      <w:r>
        <w:rPr>
          <w:lang w:val="fr-FR"/>
        </w:rPr>
        <w:t xml:space="preserve"> qualification erronée de </w:t>
      </w:r>
      <w:r w:rsidRPr="00C64167">
        <w:rPr>
          <w:lang w:val="fr-FR"/>
        </w:rPr>
        <w:t xml:space="preserve">la preuve. </w:t>
      </w:r>
      <w:r>
        <w:rPr>
          <w:lang w:val="fr-FR"/>
        </w:rPr>
        <w:t xml:space="preserve"> </w:t>
      </w:r>
      <w:r w:rsidRPr="00C64167">
        <w:rPr>
          <w:lang w:val="fr-FR"/>
        </w:rPr>
        <w:t xml:space="preserve">Avec égards, il est </w:t>
      </w:r>
      <w:r>
        <w:rPr>
          <w:lang w:val="fr-FR"/>
        </w:rPr>
        <w:t xml:space="preserve">inexact </w:t>
      </w:r>
      <w:r w:rsidRPr="00C64167">
        <w:rPr>
          <w:lang w:val="fr-FR"/>
        </w:rPr>
        <w:t xml:space="preserve">de dire que la juge du procès </w:t>
      </w:r>
      <w:r>
        <w:rPr>
          <w:lang w:val="fr-FR"/>
        </w:rPr>
        <w:t xml:space="preserve">se </w:t>
      </w:r>
      <w:r w:rsidRPr="00C64167">
        <w:rPr>
          <w:lang w:val="fr-FR"/>
        </w:rPr>
        <w:t>fonde sur l</w:t>
      </w:r>
      <w:r>
        <w:rPr>
          <w:lang w:val="fr-FR"/>
        </w:rPr>
        <w:t>’</w:t>
      </w:r>
      <w:r w:rsidRPr="00C64167">
        <w:rPr>
          <w:lang w:val="fr-FR"/>
        </w:rPr>
        <w:t>existence d</w:t>
      </w:r>
      <w:r>
        <w:rPr>
          <w:lang w:val="fr-FR"/>
        </w:rPr>
        <w:t>’</w:t>
      </w:r>
      <w:r w:rsidRPr="00C64167">
        <w:rPr>
          <w:lang w:val="fr-FR"/>
        </w:rPr>
        <w:t xml:space="preserve">un </w:t>
      </w:r>
      <w:r>
        <w:rPr>
          <w:lang w:val="fr-FR"/>
        </w:rPr>
        <w:t xml:space="preserve">projet de </w:t>
      </w:r>
      <w:r w:rsidRPr="00C64167">
        <w:rPr>
          <w:lang w:val="fr-FR"/>
        </w:rPr>
        <w:t xml:space="preserve">vol qualifié </w:t>
      </w:r>
      <w:r>
        <w:rPr>
          <w:lang w:val="fr-FR"/>
        </w:rPr>
        <w:t xml:space="preserve">pour inférer </w:t>
      </w:r>
      <w:r w:rsidRPr="00C64167">
        <w:rPr>
          <w:lang w:val="fr-FR"/>
        </w:rPr>
        <w:t xml:space="preserve">que </w:t>
      </w:r>
      <w:r>
        <w:rPr>
          <w:lang w:val="fr-FR"/>
        </w:rPr>
        <w:t>M. Sinclair</w:t>
      </w:r>
      <w:r w:rsidRPr="00C64167">
        <w:rPr>
          <w:lang w:val="fr-FR"/>
        </w:rPr>
        <w:t xml:space="preserve"> se trouvait sur le lieu du crime. </w:t>
      </w:r>
      <w:r>
        <w:rPr>
          <w:lang w:val="fr-FR"/>
        </w:rPr>
        <w:t xml:space="preserve"> </w:t>
      </w:r>
      <w:r w:rsidRPr="00C64167">
        <w:rPr>
          <w:lang w:val="fr-FR"/>
        </w:rPr>
        <w:t xml:space="preserve">En effet, </w:t>
      </w:r>
      <w:r>
        <w:rPr>
          <w:lang w:val="fr-FR"/>
        </w:rPr>
        <w:t>s</w:t>
      </w:r>
      <w:r w:rsidRPr="00C64167">
        <w:rPr>
          <w:lang w:val="fr-FR"/>
        </w:rPr>
        <w:t xml:space="preserve">es motifs </w:t>
      </w:r>
      <w:r>
        <w:rPr>
          <w:lang w:val="fr-FR"/>
        </w:rPr>
        <w:t xml:space="preserve">ne permettent pas de conclure </w:t>
      </w:r>
      <w:r w:rsidRPr="00C64167">
        <w:rPr>
          <w:lang w:val="fr-FR"/>
        </w:rPr>
        <w:t>qu</w:t>
      </w:r>
      <w:r>
        <w:rPr>
          <w:lang w:val="fr-FR"/>
        </w:rPr>
        <w:t>’</w:t>
      </w:r>
      <w:r w:rsidRPr="00C64167">
        <w:rPr>
          <w:lang w:val="fr-FR"/>
        </w:rPr>
        <w:t xml:space="preserve">elle </w:t>
      </w:r>
      <w:r w:rsidRPr="00A516C3">
        <w:rPr>
          <w:i/>
          <w:lang w:val="fr-FR"/>
        </w:rPr>
        <w:t>retient</w:t>
      </w:r>
      <w:r>
        <w:rPr>
          <w:lang w:val="fr-FR"/>
        </w:rPr>
        <w:t xml:space="preserve"> </w:t>
      </w:r>
      <w:r w:rsidRPr="00C64167">
        <w:rPr>
          <w:lang w:val="fr-FR"/>
        </w:rPr>
        <w:t xml:space="preserve">la thèse du ministère public </w:t>
      </w:r>
      <w:r>
        <w:rPr>
          <w:lang w:val="fr-FR"/>
        </w:rPr>
        <w:t>d’</w:t>
      </w:r>
      <w:r w:rsidRPr="00C64167">
        <w:rPr>
          <w:lang w:val="fr-FR"/>
        </w:rPr>
        <w:t xml:space="preserve">un projet de vol qualifié auquel aurait </w:t>
      </w:r>
      <w:r>
        <w:rPr>
          <w:lang w:val="fr-FR"/>
        </w:rPr>
        <w:lastRenderedPageBreak/>
        <w:t>participé M. Sinclair</w:t>
      </w:r>
      <w:r w:rsidRPr="00C64167">
        <w:rPr>
          <w:lang w:val="fr-FR"/>
        </w:rPr>
        <w:t>.</w:t>
      </w:r>
      <w:r>
        <w:rPr>
          <w:lang w:val="fr-FR"/>
        </w:rPr>
        <w:t xml:space="preserve"> </w:t>
      </w:r>
      <w:r w:rsidRPr="00C64167">
        <w:rPr>
          <w:lang w:val="fr-FR"/>
        </w:rPr>
        <w:t xml:space="preserve"> </w:t>
      </w:r>
      <w:r>
        <w:rPr>
          <w:lang w:val="fr-FR"/>
        </w:rPr>
        <w:t>La juge renvoie seulement à ce</w:t>
      </w:r>
      <w:r w:rsidRPr="00C64167">
        <w:rPr>
          <w:lang w:val="fr-FR"/>
        </w:rPr>
        <w:t xml:space="preserve"> projet </w:t>
      </w:r>
      <w:r>
        <w:rPr>
          <w:i/>
          <w:lang w:val="fr-FR"/>
        </w:rPr>
        <w:t xml:space="preserve">en tant qu’élément </w:t>
      </w:r>
      <w:r w:rsidRPr="00C64167">
        <w:rPr>
          <w:i/>
          <w:lang w:val="fr-FR"/>
        </w:rPr>
        <w:t xml:space="preserve">de la thèse du ministère public </w:t>
      </w:r>
      <w:r w:rsidRPr="00C64167">
        <w:rPr>
          <w:lang w:val="fr-FR"/>
        </w:rPr>
        <w:t>(par. 21)</w:t>
      </w:r>
      <w:r w:rsidRPr="00C64167">
        <w:rPr>
          <w:i/>
          <w:lang w:val="fr-FR"/>
        </w:rPr>
        <w:t> </w:t>
      </w:r>
      <w:r w:rsidRPr="00A516C3">
        <w:rPr>
          <w:lang w:val="fr-FR"/>
        </w:rPr>
        <w:t>:</w:t>
      </w:r>
    </w:p>
    <w:p w:rsidR="00411CFB" w:rsidRPr="00C64167" w:rsidRDefault="00411CFB" w:rsidP="00411CFB">
      <w:pPr>
        <w:pStyle w:val="Citation-AltC"/>
        <w:ind w:hanging="1166"/>
        <w:rPr>
          <w:lang w:val="fr-FR"/>
        </w:rPr>
      </w:pPr>
      <w:r>
        <w:rPr>
          <w:lang w:val="fr-FR"/>
        </w:rPr>
        <w:tab/>
      </w:r>
      <w:r w:rsidR="00A516C3">
        <w:rPr>
          <w:lang w:val="fr-FR"/>
        </w:rPr>
        <w:tab/>
      </w:r>
      <w:r w:rsidRPr="00C64167">
        <w:rPr>
          <w:lang w:val="fr-FR"/>
        </w:rPr>
        <w:t>[</w:t>
      </w:r>
      <w:r w:rsidRPr="00C64167">
        <w:rPr>
          <w:smallCaps/>
          <w:lang w:val="fr-FR"/>
        </w:rPr>
        <w:t>traduction</w:t>
      </w:r>
      <w:r w:rsidRPr="00C64167">
        <w:rPr>
          <w:lang w:val="fr-FR"/>
        </w:rPr>
        <w:t xml:space="preserve">] </w:t>
      </w:r>
      <w:r>
        <w:rPr>
          <w:lang w:val="fr-FR"/>
        </w:rPr>
        <w:t xml:space="preserve"> </w:t>
      </w:r>
      <w:r w:rsidRPr="00C64167">
        <w:rPr>
          <w:lang w:val="fr-CA"/>
        </w:rPr>
        <w:t xml:space="preserve">Quant à </w:t>
      </w:r>
      <w:r>
        <w:rPr>
          <w:lang w:val="fr-CA"/>
        </w:rPr>
        <w:t>M. </w:t>
      </w:r>
      <w:r w:rsidRPr="00C64167">
        <w:rPr>
          <w:lang w:val="fr-CA"/>
        </w:rPr>
        <w:t>Sinclair, aucune preuve génétique n</w:t>
      </w:r>
      <w:r>
        <w:rPr>
          <w:lang w:val="fr-CA"/>
        </w:rPr>
        <w:t>’</w:t>
      </w:r>
      <w:r w:rsidRPr="00C64167">
        <w:rPr>
          <w:lang w:val="fr-CA"/>
        </w:rPr>
        <w:t>établit qu</w:t>
      </w:r>
      <w:r>
        <w:rPr>
          <w:lang w:val="fr-CA"/>
        </w:rPr>
        <w:t>’</w:t>
      </w:r>
      <w:r w:rsidRPr="00C64167">
        <w:rPr>
          <w:lang w:val="fr-CA"/>
        </w:rPr>
        <w:t>il se trouvait sur le lieu du crime.</w:t>
      </w:r>
      <w:r>
        <w:rPr>
          <w:lang w:val="fr-CA"/>
        </w:rPr>
        <w:t xml:space="preserve"> </w:t>
      </w:r>
      <w:r w:rsidRPr="00C64167">
        <w:rPr>
          <w:lang w:val="fr-CA"/>
        </w:rPr>
        <w:t xml:space="preserve"> La preuve à cet égard est circonstancielle. </w:t>
      </w:r>
      <w:r>
        <w:rPr>
          <w:lang w:val="fr-CA"/>
        </w:rPr>
        <w:t xml:space="preserve"> </w:t>
      </w:r>
      <w:r w:rsidRPr="00C64167">
        <w:rPr>
          <w:u w:val="single"/>
          <w:lang w:val="fr-CA"/>
        </w:rPr>
        <w:t xml:space="preserve">Le ministère public soutient que la preuve circonstancielle établit hors de tout doute raisonnable la présence de </w:t>
      </w:r>
      <w:r>
        <w:rPr>
          <w:u w:val="single"/>
          <w:lang w:val="fr-CA"/>
        </w:rPr>
        <w:t>M. </w:t>
      </w:r>
      <w:r w:rsidRPr="00C64167">
        <w:rPr>
          <w:u w:val="single"/>
          <w:lang w:val="fr-CA"/>
        </w:rPr>
        <w:t>Sinclair sur le lieu du crime et sa participation à l</w:t>
      </w:r>
      <w:r>
        <w:rPr>
          <w:u w:val="single"/>
          <w:lang w:val="fr-CA"/>
        </w:rPr>
        <w:t>’</w:t>
      </w:r>
      <w:r w:rsidRPr="00C64167">
        <w:rPr>
          <w:u w:val="single"/>
          <w:lang w:val="fr-CA"/>
        </w:rPr>
        <w:t xml:space="preserve">agression illégale de </w:t>
      </w:r>
      <w:r>
        <w:rPr>
          <w:u w:val="single"/>
          <w:lang w:val="fr-CA"/>
        </w:rPr>
        <w:t>M. </w:t>
      </w:r>
      <w:r w:rsidRPr="00C64167">
        <w:rPr>
          <w:u w:val="single"/>
          <w:lang w:val="fr-CA"/>
        </w:rPr>
        <w:t xml:space="preserve">Lecours. </w:t>
      </w:r>
      <w:r>
        <w:rPr>
          <w:u w:val="single"/>
          <w:lang w:val="fr-CA"/>
        </w:rPr>
        <w:t xml:space="preserve"> </w:t>
      </w:r>
      <w:r w:rsidRPr="00C64167">
        <w:rPr>
          <w:u w:val="single"/>
          <w:lang w:val="fr-CA"/>
        </w:rPr>
        <w:t xml:space="preserve">Le ministère public renvoie à la preuve </w:t>
      </w:r>
      <w:r>
        <w:rPr>
          <w:u w:val="single"/>
          <w:lang w:val="fr-CA"/>
        </w:rPr>
        <w:t xml:space="preserve">selon laquelle, </w:t>
      </w:r>
      <w:r w:rsidRPr="00C64167">
        <w:rPr>
          <w:u w:val="single"/>
          <w:lang w:val="fr-CA"/>
        </w:rPr>
        <w:t>avant l</w:t>
      </w:r>
      <w:r>
        <w:rPr>
          <w:u w:val="single"/>
          <w:lang w:val="fr-CA"/>
        </w:rPr>
        <w:t>’</w:t>
      </w:r>
      <w:r w:rsidRPr="00C64167">
        <w:rPr>
          <w:u w:val="single"/>
          <w:lang w:val="fr-CA"/>
        </w:rPr>
        <w:t xml:space="preserve">agression, </w:t>
      </w:r>
      <w:r>
        <w:rPr>
          <w:u w:val="single"/>
          <w:lang w:val="fr-CA"/>
        </w:rPr>
        <w:t>M. </w:t>
      </w:r>
      <w:proofErr w:type="spellStart"/>
      <w:r w:rsidRPr="00C64167">
        <w:rPr>
          <w:u w:val="single"/>
          <w:lang w:val="fr-FR"/>
        </w:rPr>
        <w:t>Pruden</w:t>
      </w:r>
      <w:r w:rsidRPr="00C64167">
        <w:rPr>
          <w:u w:val="single"/>
          <w:lang w:val="fr-FR"/>
        </w:rPr>
        <w:noBreakHyphen/>
        <w:t>Wilson</w:t>
      </w:r>
      <w:proofErr w:type="spellEnd"/>
      <w:r w:rsidRPr="00C64167">
        <w:rPr>
          <w:u w:val="single"/>
          <w:lang w:val="fr-FR"/>
        </w:rPr>
        <w:t xml:space="preserve">, </w:t>
      </w:r>
      <w:r>
        <w:rPr>
          <w:u w:val="single"/>
          <w:lang w:val="fr-FR"/>
        </w:rPr>
        <w:t>M. </w:t>
      </w:r>
      <w:r w:rsidRPr="00C64167">
        <w:rPr>
          <w:u w:val="single"/>
          <w:lang w:val="fr-FR"/>
        </w:rPr>
        <w:t>Sinclair et l</w:t>
      </w:r>
      <w:r>
        <w:rPr>
          <w:u w:val="single"/>
          <w:lang w:val="fr-FR"/>
        </w:rPr>
        <w:t>’</w:t>
      </w:r>
      <w:r w:rsidRPr="00C64167">
        <w:rPr>
          <w:u w:val="single"/>
          <w:lang w:val="fr-FR"/>
        </w:rPr>
        <w:t xml:space="preserve">adolescent avaient </w:t>
      </w:r>
      <w:r>
        <w:rPr>
          <w:u w:val="single"/>
          <w:lang w:val="fr-FR"/>
        </w:rPr>
        <w:t>projeté</w:t>
      </w:r>
      <w:r w:rsidRPr="00C64167">
        <w:rPr>
          <w:u w:val="single"/>
          <w:lang w:val="fr-FR"/>
        </w:rPr>
        <w:t xml:space="preserve"> de sortir ensemble pour commettre un autre vol qualifié</w:t>
      </w:r>
      <w:r w:rsidRPr="006952CC">
        <w:rPr>
          <w:u w:val="single"/>
          <w:lang w:val="fr-FR"/>
        </w:rPr>
        <w:t>.</w:t>
      </w:r>
      <w:r w:rsidRPr="00C64167">
        <w:rPr>
          <w:lang w:val="fr-FR"/>
        </w:rPr>
        <w:t xml:space="preserve"> </w:t>
      </w:r>
      <w:r>
        <w:rPr>
          <w:lang w:val="fr-FR"/>
        </w:rPr>
        <w:t xml:space="preserve"> </w:t>
      </w:r>
      <w:r w:rsidRPr="00C64167">
        <w:rPr>
          <w:lang w:val="fr-FR"/>
        </w:rPr>
        <w:t xml:space="preserve">Bien que personne ne les ait vus partir ensemble du 110 Kushner, ils </w:t>
      </w:r>
      <w:r>
        <w:rPr>
          <w:lang w:val="fr-FR"/>
        </w:rPr>
        <w:t>se sont</w:t>
      </w:r>
      <w:r w:rsidRPr="00C64167">
        <w:rPr>
          <w:lang w:val="fr-FR"/>
        </w:rPr>
        <w:t xml:space="preserve"> clairement absent</w:t>
      </w:r>
      <w:r>
        <w:rPr>
          <w:lang w:val="fr-FR"/>
        </w:rPr>
        <w:t>é</w:t>
      </w:r>
      <w:r w:rsidRPr="00C64167">
        <w:rPr>
          <w:lang w:val="fr-FR"/>
        </w:rPr>
        <w:t xml:space="preserve">s de la résidence durant un certain temps aux petites heures du matin. </w:t>
      </w:r>
      <w:r>
        <w:rPr>
          <w:lang w:val="fr-FR"/>
        </w:rPr>
        <w:t xml:space="preserve"> </w:t>
      </w:r>
      <w:r w:rsidRPr="00C64167">
        <w:rPr>
          <w:lang w:val="fr-FR"/>
        </w:rPr>
        <w:t xml:space="preserve">En outre, lorsque </w:t>
      </w:r>
      <w:r>
        <w:rPr>
          <w:lang w:val="fr-FR"/>
        </w:rPr>
        <w:t>M. </w:t>
      </w:r>
      <w:r w:rsidRPr="00C64167">
        <w:rPr>
          <w:lang w:val="fr-FR"/>
        </w:rPr>
        <w:t xml:space="preserve">Sinclair y est revenu, il savait que </w:t>
      </w:r>
      <w:r>
        <w:rPr>
          <w:lang w:val="fr-FR"/>
        </w:rPr>
        <w:t>M. </w:t>
      </w:r>
      <w:proofErr w:type="spellStart"/>
      <w:r w:rsidRPr="00C64167">
        <w:rPr>
          <w:lang w:val="fr-FR"/>
        </w:rPr>
        <w:t>Pruden</w:t>
      </w:r>
      <w:r w:rsidRPr="00C64167">
        <w:rPr>
          <w:lang w:val="fr-FR"/>
        </w:rPr>
        <w:noBreakHyphen/>
        <w:t>Wilson</w:t>
      </w:r>
      <w:proofErr w:type="spellEnd"/>
      <w:r w:rsidRPr="00C64167">
        <w:rPr>
          <w:lang w:val="fr-FR"/>
        </w:rPr>
        <w:t xml:space="preserve"> avait été poignardé. </w:t>
      </w:r>
      <w:r>
        <w:rPr>
          <w:lang w:val="fr-FR"/>
        </w:rPr>
        <w:t xml:space="preserve"> </w:t>
      </w:r>
      <w:r w:rsidRPr="00C64167">
        <w:rPr>
          <w:lang w:val="fr-FR"/>
        </w:rPr>
        <w:t xml:space="preserve">Selon le rapport </w:t>
      </w:r>
      <w:r>
        <w:rPr>
          <w:lang w:val="fr-FR"/>
        </w:rPr>
        <w:t>médico-légal</w:t>
      </w:r>
      <w:r w:rsidRPr="00C64167">
        <w:rPr>
          <w:lang w:val="fr-FR"/>
        </w:rPr>
        <w:t xml:space="preserve">, </w:t>
      </w:r>
      <w:r>
        <w:rPr>
          <w:lang w:val="fr-FR"/>
        </w:rPr>
        <w:t xml:space="preserve">du </w:t>
      </w:r>
      <w:r w:rsidRPr="00C64167">
        <w:rPr>
          <w:lang w:val="fr-FR"/>
        </w:rPr>
        <w:t xml:space="preserve">sang de </w:t>
      </w:r>
      <w:r>
        <w:rPr>
          <w:lang w:val="fr-FR"/>
        </w:rPr>
        <w:t>M. </w:t>
      </w:r>
      <w:proofErr w:type="spellStart"/>
      <w:r w:rsidRPr="00C64167">
        <w:rPr>
          <w:lang w:val="fr-FR"/>
        </w:rPr>
        <w:t>Pruden</w:t>
      </w:r>
      <w:r w:rsidRPr="00C64167">
        <w:rPr>
          <w:lang w:val="fr-FR"/>
        </w:rPr>
        <w:noBreakHyphen/>
        <w:t>Wilson</w:t>
      </w:r>
      <w:proofErr w:type="spellEnd"/>
      <w:r w:rsidRPr="00C64167">
        <w:rPr>
          <w:lang w:val="fr-FR"/>
        </w:rPr>
        <w:t xml:space="preserve"> se trouvait sur le jeans et </w:t>
      </w:r>
      <w:r>
        <w:rPr>
          <w:lang w:val="fr-FR"/>
        </w:rPr>
        <w:t xml:space="preserve">le blouson à capuchon </w:t>
      </w:r>
      <w:r w:rsidRPr="00C64167">
        <w:rPr>
          <w:lang w:val="fr-FR"/>
        </w:rPr>
        <w:t xml:space="preserve">de </w:t>
      </w:r>
      <w:r>
        <w:rPr>
          <w:lang w:val="fr-FR"/>
        </w:rPr>
        <w:t>M. </w:t>
      </w:r>
      <w:r w:rsidRPr="00C64167">
        <w:rPr>
          <w:lang w:val="fr-FR"/>
        </w:rPr>
        <w:t>Sinclair.</w:t>
      </w:r>
      <w:r>
        <w:rPr>
          <w:lang w:val="fr-FR"/>
        </w:rPr>
        <w:t xml:space="preserve"> </w:t>
      </w:r>
      <w:r w:rsidRPr="00C64167">
        <w:rPr>
          <w:lang w:val="fr-FR"/>
        </w:rPr>
        <w:t xml:space="preserve"> De plus, le témoignage </w:t>
      </w:r>
      <w:r>
        <w:rPr>
          <w:lang w:val="fr-FR"/>
        </w:rPr>
        <w:t>de M. </w:t>
      </w:r>
      <w:r w:rsidRPr="00C64167">
        <w:rPr>
          <w:lang w:val="fr-FR"/>
        </w:rPr>
        <w:t xml:space="preserve">Audy révèle que </w:t>
      </w:r>
      <w:r>
        <w:rPr>
          <w:lang w:val="fr-FR"/>
        </w:rPr>
        <w:t>M. </w:t>
      </w:r>
      <w:r w:rsidRPr="00C64167">
        <w:rPr>
          <w:lang w:val="fr-FR"/>
        </w:rPr>
        <w:t xml:space="preserve">Sinclair a mené leurs recherches </w:t>
      </w:r>
      <w:r>
        <w:rPr>
          <w:lang w:val="fr-FR"/>
        </w:rPr>
        <w:t xml:space="preserve">subséquentes </w:t>
      </w:r>
      <w:r w:rsidRPr="00C64167">
        <w:rPr>
          <w:lang w:val="fr-FR"/>
        </w:rPr>
        <w:t xml:space="preserve">pour trouver </w:t>
      </w:r>
      <w:r>
        <w:rPr>
          <w:lang w:val="fr-FR"/>
        </w:rPr>
        <w:t>M. </w:t>
      </w:r>
      <w:proofErr w:type="spellStart"/>
      <w:r w:rsidRPr="00C64167">
        <w:rPr>
          <w:lang w:val="fr-FR"/>
        </w:rPr>
        <w:t>Pruden</w:t>
      </w:r>
      <w:r w:rsidRPr="00C64167">
        <w:rPr>
          <w:lang w:val="fr-FR"/>
        </w:rPr>
        <w:noBreakHyphen/>
        <w:t>Wilson</w:t>
      </w:r>
      <w:proofErr w:type="spellEnd"/>
      <w:r w:rsidRPr="00C64167">
        <w:rPr>
          <w:lang w:val="fr-FR"/>
        </w:rPr>
        <w:t>, et l</w:t>
      </w:r>
      <w:r>
        <w:rPr>
          <w:lang w:val="fr-FR"/>
        </w:rPr>
        <w:t>’</w:t>
      </w:r>
      <w:r w:rsidRPr="00C64167">
        <w:rPr>
          <w:lang w:val="fr-FR"/>
        </w:rPr>
        <w:t xml:space="preserve">agent </w:t>
      </w:r>
      <w:proofErr w:type="spellStart"/>
      <w:r w:rsidRPr="00C64167">
        <w:rPr>
          <w:lang w:val="fr-FR"/>
        </w:rPr>
        <w:t>Tully</w:t>
      </w:r>
      <w:proofErr w:type="spellEnd"/>
      <w:r w:rsidRPr="00C64167">
        <w:rPr>
          <w:lang w:val="fr-FR"/>
        </w:rPr>
        <w:t xml:space="preserve"> a témoigné qu</w:t>
      </w:r>
      <w:r>
        <w:rPr>
          <w:lang w:val="fr-FR"/>
        </w:rPr>
        <w:t>e MM. </w:t>
      </w:r>
      <w:r w:rsidRPr="00C64167">
        <w:rPr>
          <w:lang w:val="fr-FR"/>
        </w:rPr>
        <w:t>Audy et Sinclair couraient (et ont été arrêtés) à l</w:t>
      </w:r>
      <w:r>
        <w:rPr>
          <w:lang w:val="fr-FR"/>
        </w:rPr>
        <w:t>’</w:t>
      </w:r>
      <w:r w:rsidRPr="00C64167">
        <w:rPr>
          <w:lang w:val="fr-FR"/>
        </w:rPr>
        <w:t xml:space="preserve">endroit où se trouvait </w:t>
      </w:r>
      <w:r>
        <w:rPr>
          <w:lang w:val="fr-FR"/>
        </w:rPr>
        <w:t>M. </w:t>
      </w:r>
      <w:proofErr w:type="spellStart"/>
      <w:r w:rsidRPr="00C64167">
        <w:rPr>
          <w:lang w:val="fr-FR"/>
        </w:rPr>
        <w:t>Pruden</w:t>
      </w:r>
      <w:r w:rsidRPr="00C64167">
        <w:rPr>
          <w:lang w:val="fr-FR"/>
        </w:rPr>
        <w:noBreakHyphen/>
        <w:t>Wilson</w:t>
      </w:r>
      <w:proofErr w:type="spellEnd"/>
      <w:r w:rsidRPr="00C64167">
        <w:rPr>
          <w:lang w:val="fr-FR"/>
        </w:rPr>
        <w:t xml:space="preserve">, qui </w:t>
      </w:r>
      <w:r>
        <w:rPr>
          <w:lang w:val="fr-FR"/>
        </w:rPr>
        <w:t xml:space="preserve">gisait </w:t>
      </w:r>
      <w:r w:rsidRPr="00C64167">
        <w:rPr>
          <w:lang w:val="fr-FR"/>
        </w:rPr>
        <w:t>dans la neige</w:t>
      </w:r>
      <w:r>
        <w:rPr>
          <w:lang w:val="fr-FR"/>
        </w:rPr>
        <w:t xml:space="preserve">, ensanglanté. </w:t>
      </w:r>
      <w:r w:rsidRPr="00C64167">
        <w:rPr>
          <w:lang w:val="fr-FR"/>
        </w:rPr>
        <w:t xml:space="preserve"> Je suis convaincue que la seule inférence logique susceptible d</w:t>
      </w:r>
      <w:r>
        <w:rPr>
          <w:lang w:val="fr-FR"/>
        </w:rPr>
        <w:t>’</w:t>
      </w:r>
      <w:r w:rsidRPr="00C64167">
        <w:rPr>
          <w:lang w:val="fr-FR"/>
        </w:rPr>
        <w:t xml:space="preserve">être tirée de tous ces </w:t>
      </w:r>
      <w:r>
        <w:rPr>
          <w:lang w:val="fr-FR"/>
        </w:rPr>
        <w:t xml:space="preserve">éléments de preuve </w:t>
      </w:r>
      <w:r w:rsidRPr="00C64167">
        <w:rPr>
          <w:lang w:val="fr-FR"/>
        </w:rPr>
        <w:t xml:space="preserve">est que </w:t>
      </w:r>
      <w:r>
        <w:rPr>
          <w:lang w:val="fr-FR"/>
        </w:rPr>
        <w:t>MM. </w:t>
      </w:r>
      <w:r w:rsidRPr="00C64167">
        <w:rPr>
          <w:lang w:val="fr-FR"/>
        </w:rPr>
        <w:t xml:space="preserve">Sinclair et </w:t>
      </w:r>
      <w:proofErr w:type="spellStart"/>
      <w:r w:rsidRPr="00C64167">
        <w:rPr>
          <w:lang w:val="fr-FR"/>
        </w:rPr>
        <w:t>Pruden</w:t>
      </w:r>
      <w:r w:rsidRPr="00C64167">
        <w:rPr>
          <w:lang w:val="fr-FR"/>
        </w:rPr>
        <w:noBreakHyphen/>
        <w:t>Wilson</w:t>
      </w:r>
      <w:proofErr w:type="spellEnd"/>
      <w:r w:rsidRPr="00C64167">
        <w:rPr>
          <w:lang w:val="fr-FR"/>
        </w:rPr>
        <w:t xml:space="preserve"> </w:t>
      </w:r>
      <w:r>
        <w:rPr>
          <w:lang w:val="fr-FR"/>
        </w:rPr>
        <w:t xml:space="preserve">sont </w:t>
      </w:r>
      <w:r w:rsidRPr="00C64167">
        <w:rPr>
          <w:lang w:val="fr-FR"/>
        </w:rPr>
        <w:t xml:space="preserve">toujours </w:t>
      </w:r>
      <w:r>
        <w:rPr>
          <w:lang w:val="fr-FR"/>
        </w:rPr>
        <w:t xml:space="preserve">demeurés </w:t>
      </w:r>
      <w:r w:rsidRPr="00C64167">
        <w:rPr>
          <w:lang w:val="fr-FR"/>
        </w:rPr>
        <w:t xml:space="preserve">ensemble et que </w:t>
      </w:r>
      <w:r>
        <w:rPr>
          <w:lang w:val="fr-FR"/>
        </w:rPr>
        <w:t>M. </w:t>
      </w:r>
      <w:r w:rsidRPr="00C64167">
        <w:rPr>
          <w:lang w:val="fr-FR"/>
        </w:rPr>
        <w:t>Sinclair était sur le lieu du crime.</w:t>
      </w:r>
      <w:r>
        <w:rPr>
          <w:lang w:val="fr-FR"/>
        </w:rPr>
        <w:t xml:space="preserve"> </w:t>
      </w:r>
      <w:r w:rsidRPr="00C64167">
        <w:rPr>
          <w:lang w:val="fr-FR"/>
        </w:rPr>
        <w:t xml:space="preserve"> [Je souligne.]</w:t>
      </w:r>
    </w:p>
    <w:p w:rsidR="00411CFB" w:rsidRPr="00C64167" w:rsidRDefault="00411CFB" w:rsidP="00411CFB">
      <w:pPr>
        <w:pStyle w:val="ParaNoNdepar-AltN"/>
        <w:rPr>
          <w:lang w:val="fr-FR"/>
        </w:rPr>
      </w:pPr>
      <w:r w:rsidRPr="00C64167">
        <w:rPr>
          <w:lang w:val="fr-FR"/>
        </w:rPr>
        <w:t xml:space="preserve">Ce passage des motifs de la juge </w:t>
      </w:r>
      <w:r>
        <w:rPr>
          <w:lang w:val="fr-FR"/>
        </w:rPr>
        <w:t>aurait certes pu être mieux rédig</w:t>
      </w:r>
      <w:r w:rsidRPr="00C64167">
        <w:rPr>
          <w:lang w:val="fr-FR"/>
        </w:rPr>
        <w:t xml:space="preserve">é, mais il </w:t>
      </w:r>
      <w:r>
        <w:rPr>
          <w:lang w:val="fr-FR"/>
        </w:rPr>
        <w:t>demeure</w:t>
      </w:r>
      <w:r w:rsidRPr="00C64167">
        <w:rPr>
          <w:lang w:val="fr-FR"/>
        </w:rPr>
        <w:t xml:space="preserve"> </w:t>
      </w:r>
      <w:r>
        <w:rPr>
          <w:lang w:val="fr-FR"/>
        </w:rPr>
        <w:t>sans équivoque</w:t>
      </w:r>
      <w:r w:rsidRPr="00C64167">
        <w:rPr>
          <w:lang w:val="fr-FR"/>
        </w:rPr>
        <w:t xml:space="preserve">. </w:t>
      </w:r>
      <w:r>
        <w:rPr>
          <w:lang w:val="fr-FR"/>
        </w:rPr>
        <w:t xml:space="preserve"> D</w:t>
      </w:r>
      <w:r w:rsidRPr="00C64167">
        <w:rPr>
          <w:lang w:val="fr-FR"/>
        </w:rPr>
        <w:t xml:space="preserve">ans son contexte, il ne permet pas de conclure que la juge </w:t>
      </w:r>
      <w:r>
        <w:rPr>
          <w:lang w:val="fr-FR"/>
        </w:rPr>
        <w:t>assimile</w:t>
      </w:r>
      <w:r w:rsidRPr="00C64167">
        <w:rPr>
          <w:lang w:val="fr-FR"/>
        </w:rPr>
        <w:t xml:space="preserve"> à tort </w:t>
      </w:r>
      <w:r>
        <w:rPr>
          <w:lang w:val="fr-FR"/>
        </w:rPr>
        <w:t xml:space="preserve">à </w:t>
      </w:r>
      <w:r w:rsidRPr="00C64167">
        <w:rPr>
          <w:lang w:val="fr-FR"/>
        </w:rPr>
        <w:t xml:space="preserve">une preuve la thèse du ministère public </w:t>
      </w:r>
      <w:r>
        <w:rPr>
          <w:lang w:val="fr-FR"/>
        </w:rPr>
        <w:t>qu’</w:t>
      </w:r>
      <w:r w:rsidRPr="00C64167">
        <w:rPr>
          <w:lang w:val="fr-FR"/>
        </w:rPr>
        <w:t xml:space="preserve">un projet de </w:t>
      </w:r>
      <w:r>
        <w:rPr>
          <w:lang w:val="fr-FR"/>
        </w:rPr>
        <w:t xml:space="preserve">commettre un </w:t>
      </w:r>
      <w:r w:rsidRPr="00C64167">
        <w:rPr>
          <w:lang w:val="fr-FR"/>
        </w:rPr>
        <w:t>vol qualifié auquel aurait parti</w:t>
      </w:r>
      <w:r>
        <w:rPr>
          <w:lang w:val="fr-FR"/>
        </w:rPr>
        <w:t>cipé M. Sinclair avait été formé</w:t>
      </w:r>
      <w:r w:rsidRPr="00C64167">
        <w:rPr>
          <w:lang w:val="fr-FR"/>
        </w:rPr>
        <w:t xml:space="preserve">. </w:t>
      </w:r>
      <w:r>
        <w:rPr>
          <w:lang w:val="fr-FR"/>
        </w:rPr>
        <w:t xml:space="preserve"> En fait, e</w:t>
      </w:r>
      <w:r w:rsidRPr="00C64167">
        <w:rPr>
          <w:lang w:val="fr-FR"/>
        </w:rPr>
        <w:t xml:space="preserve">lle dit clairement </w:t>
      </w:r>
      <w:r>
        <w:rPr>
          <w:lang w:val="fr-FR"/>
        </w:rPr>
        <w:t>inférer</w:t>
      </w:r>
      <w:r w:rsidRPr="00C64167">
        <w:rPr>
          <w:lang w:val="fr-FR"/>
        </w:rPr>
        <w:t xml:space="preserve"> que </w:t>
      </w:r>
      <w:r>
        <w:rPr>
          <w:lang w:val="fr-FR"/>
        </w:rPr>
        <w:t>M. Sinclair</w:t>
      </w:r>
      <w:r w:rsidRPr="00C64167">
        <w:rPr>
          <w:lang w:val="fr-FR"/>
        </w:rPr>
        <w:t xml:space="preserve"> était sur le lieu du crime </w:t>
      </w:r>
      <w:r>
        <w:rPr>
          <w:lang w:val="fr-FR"/>
        </w:rPr>
        <w:t>même si aucun élément</w:t>
      </w:r>
      <w:r w:rsidRPr="00C64167">
        <w:rPr>
          <w:lang w:val="fr-FR"/>
        </w:rPr>
        <w:t>, tel le départ simultané des trois jeunes hommes</w:t>
      </w:r>
      <w:r>
        <w:rPr>
          <w:lang w:val="fr-FR"/>
        </w:rPr>
        <w:t xml:space="preserve">, ne prouve l’existence du projet. </w:t>
      </w:r>
      <w:r w:rsidRPr="00C64167">
        <w:rPr>
          <w:lang w:val="fr-FR"/>
        </w:rPr>
        <w:t xml:space="preserve"> À mon sens, </w:t>
      </w:r>
      <w:r>
        <w:rPr>
          <w:lang w:val="fr-FR"/>
        </w:rPr>
        <w:t>s</w:t>
      </w:r>
      <w:r w:rsidRPr="00C64167">
        <w:rPr>
          <w:lang w:val="fr-FR"/>
        </w:rPr>
        <w:t xml:space="preserve">es motifs révèlent donc </w:t>
      </w:r>
      <w:r>
        <w:rPr>
          <w:lang w:val="fr-FR"/>
        </w:rPr>
        <w:t xml:space="preserve">sa conviction </w:t>
      </w:r>
      <w:r w:rsidRPr="00C64167">
        <w:rPr>
          <w:lang w:val="fr-FR"/>
        </w:rPr>
        <w:t xml:space="preserve">hors de tout doute </w:t>
      </w:r>
      <w:r w:rsidRPr="00C64167">
        <w:rPr>
          <w:lang w:val="fr-FR"/>
        </w:rPr>
        <w:lastRenderedPageBreak/>
        <w:t xml:space="preserve">raisonnable, indépendamment de la question de savoir si le ministère public </w:t>
      </w:r>
      <w:r>
        <w:rPr>
          <w:lang w:val="fr-FR"/>
        </w:rPr>
        <w:t xml:space="preserve">a </w:t>
      </w:r>
      <w:r w:rsidRPr="00C64167">
        <w:rPr>
          <w:lang w:val="fr-FR"/>
        </w:rPr>
        <w:t>établi l</w:t>
      </w:r>
      <w:r>
        <w:rPr>
          <w:lang w:val="fr-FR"/>
        </w:rPr>
        <w:t>’</w:t>
      </w:r>
      <w:r w:rsidRPr="00C64167">
        <w:rPr>
          <w:lang w:val="fr-FR"/>
        </w:rPr>
        <w:t xml:space="preserve">existence du projet de vol qualifié, </w:t>
      </w:r>
      <w:r>
        <w:rPr>
          <w:lang w:val="fr-FR"/>
        </w:rPr>
        <w:t>que M. Sinclair</w:t>
      </w:r>
      <w:r w:rsidRPr="00C64167">
        <w:rPr>
          <w:lang w:val="fr-FR"/>
        </w:rPr>
        <w:t xml:space="preserve"> se trouvait sur le lieu du crime. </w:t>
      </w:r>
      <w:r>
        <w:rPr>
          <w:lang w:val="fr-FR"/>
        </w:rPr>
        <w:t xml:space="preserve"> </w:t>
      </w:r>
      <w:r w:rsidRPr="00C64167">
        <w:rPr>
          <w:lang w:val="fr-FR"/>
        </w:rPr>
        <w:t>La juge expos</w:t>
      </w:r>
      <w:r>
        <w:rPr>
          <w:lang w:val="fr-FR"/>
        </w:rPr>
        <w:t>e</w:t>
      </w:r>
      <w:r w:rsidRPr="00C64167">
        <w:rPr>
          <w:lang w:val="fr-FR"/>
        </w:rPr>
        <w:t xml:space="preserve"> certaines des prétentions du ministère public au début du paragraphe précité tandis qu</w:t>
      </w:r>
      <w:r>
        <w:rPr>
          <w:lang w:val="fr-FR"/>
        </w:rPr>
        <w:t>’</w:t>
      </w:r>
      <w:r w:rsidRPr="00C64167">
        <w:rPr>
          <w:lang w:val="fr-FR"/>
        </w:rPr>
        <w:t>à la fin, elle expliqu</w:t>
      </w:r>
      <w:r>
        <w:rPr>
          <w:lang w:val="fr-FR"/>
        </w:rPr>
        <w:t>e</w:t>
      </w:r>
      <w:r w:rsidRPr="00C64167">
        <w:rPr>
          <w:lang w:val="fr-FR"/>
        </w:rPr>
        <w:t xml:space="preserve"> ce qui l</w:t>
      </w:r>
      <w:r>
        <w:rPr>
          <w:lang w:val="fr-FR"/>
        </w:rPr>
        <w:t>’amène</w:t>
      </w:r>
      <w:r w:rsidRPr="00C64167">
        <w:rPr>
          <w:lang w:val="fr-FR"/>
        </w:rPr>
        <w:t xml:space="preserve"> à conclure que </w:t>
      </w:r>
      <w:r>
        <w:rPr>
          <w:lang w:val="fr-FR"/>
        </w:rPr>
        <w:t>M. Sinclair</w:t>
      </w:r>
      <w:r w:rsidRPr="00C64167">
        <w:rPr>
          <w:lang w:val="fr-FR"/>
        </w:rPr>
        <w:t xml:space="preserve"> était sur le lieu du crime. </w:t>
      </w:r>
      <w:r>
        <w:rPr>
          <w:lang w:val="fr-FR"/>
        </w:rPr>
        <w:t xml:space="preserve"> </w:t>
      </w:r>
      <w:r w:rsidRPr="00C64167">
        <w:rPr>
          <w:lang w:val="fr-FR"/>
        </w:rPr>
        <w:t>La Cour d</w:t>
      </w:r>
      <w:r>
        <w:rPr>
          <w:lang w:val="fr-FR"/>
        </w:rPr>
        <w:t>’</w:t>
      </w:r>
      <w:r w:rsidRPr="00C64167">
        <w:rPr>
          <w:lang w:val="fr-FR"/>
        </w:rPr>
        <w:t>appel n</w:t>
      </w:r>
      <w:r>
        <w:rPr>
          <w:lang w:val="fr-FR"/>
        </w:rPr>
        <w:t>’</w:t>
      </w:r>
      <w:r w:rsidRPr="00C64167">
        <w:rPr>
          <w:lang w:val="fr-FR"/>
        </w:rPr>
        <w:t xml:space="preserve">était pas fondée à </w:t>
      </w:r>
      <w:r>
        <w:rPr>
          <w:lang w:val="fr-FR"/>
        </w:rPr>
        <w:t>confondre la mention</w:t>
      </w:r>
      <w:r w:rsidRPr="00C64167">
        <w:rPr>
          <w:lang w:val="fr-FR"/>
        </w:rPr>
        <w:t xml:space="preserve"> d</w:t>
      </w:r>
      <w:r>
        <w:rPr>
          <w:lang w:val="fr-FR"/>
        </w:rPr>
        <w:t>’</w:t>
      </w:r>
      <w:r w:rsidRPr="00C64167">
        <w:rPr>
          <w:lang w:val="fr-FR"/>
        </w:rPr>
        <w:t xml:space="preserve">un </w:t>
      </w:r>
      <w:r>
        <w:rPr>
          <w:lang w:val="fr-FR"/>
        </w:rPr>
        <w:t>vole</w:t>
      </w:r>
      <w:r w:rsidRPr="00C64167">
        <w:rPr>
          <w:lang w:val="fr-FR"/>
        </w:rPr>
        <w:t xml:space="preserve">t de la thèse du ministère public </w:t>
      </w:r>
      <w:r>
        <w:rPr>
          <w:lang w:val="fr-FR"/>
        </w:rPr>
        <w:t>avec l’acceptation</w:t>
      </w:r>
      <w:r w:rsidRPr="00C64167">
        <w:rPr>
          <w:lang w:val="fr-FR"/>
        </w:rPr>
        <w:t xml:space="preserve"> </w:t>
      </w:r>
      <w:r>
        <w:rPr>
          <w:lang w:val="fr-FR"/>
        </w:rPr>
        <w:t xml:space="preserve">par la juge d’une </w:t>
      </w:r>
      <w:r w:rsidRPr="00C64167">
        <w:rPr>
          <w:lang w:val="fr-FR"/>
        </w:rPr>
        <w:t xml:space="preserve">preuve </w:t>
      </w:r>
      <w:r>
        <w:rPr>
          <w:lang w:val="fr-FR"/>
        </w:rPr>
        <w:t>appuyant cet argument</w:t>
      </w:r>
      <w:r w:rsidRPr="00C64167">
        <w:rPr>
          <w:lang w:val="fr-FR"/>
        </w:rPr>
        <w:t xml:space="preserve">. </w:t>
      </w:r>
    </w:p>
    <w:p w:rsidR="00411CFB" w:rsidRPr="00C64167" w:rsidRDefault="00411CFB" w:rsidP="00411CFB">
      <w:pPr>
        <w:pStyle w:val="ParaNoNdepar-AltN"/>
        <w:rPr>
          <w:lang w:val="fr-FR"/>
        </w:rPr>
      </w:pPr>
      <w:r>
        <w:rPr>
          <w:lang w:val="fr-FR"/>
        </w:rPr>
        <w:t>Comme j</w:t>
      </w:r>
      <w:r w:rsidRPr="00C64167">
        <w:rPr>
          <w:lang w:val="fr-FR"/>
        </w:rPr>
        <w:t xml:space="preserve">e tiens à </w:t>
      </w:r>
      <w:r>
        <w:rPr>
          <w:lang w:val="fr-FR"/>
        </w:rPr>
        <w:t xml:space="preserve">le </w:t>
      </w:r>
      <w:r w:rsidRPr="00C64167">
        <w:rPr>
          <w:lang w:val="fr-FR"/>
        </w:rPr>
        <w:t>souligner</w:t>
      </w:r>
      <w:r>
        <w:rPr>
          <w:lang w:val="fr-FR"/>
        </w:rPr>
        <w:t>,</w:t>
      </w:r>
      <w:r w:rsidRPr="00C64167">
        <w:rPr>
          <w:lang w:val="fr-FR"/>
        </w:rPr>
        <w:t xml:space="preserve"> la Cour d</w:t>
      </w:r>
      <w:r>
        <w:rPr>
          <w:lang w:val="fr-FR"/>
        </w:rPr>
        <w:t>’</w:t>
      </w:r>
      <w:r w:rsidRPr="00C64167">
        <w:rPr>
          <w:lang w:val="fr-FR"/>
        </w:rPr>
        <w:t>appel n</w:t>
      </w:r>
      <w:r>
        <w:rPr>
          <w:lang w:val="fr-FR"/>
        </w:rPr>
        <w:t xml:space="preserve">e </w:t>
      </w:r>
      <w:r w:rsidRPr="00C64167">
        <w:rPr>
          <w:lang w:val="fr-FR"/>
        </w:rPr>
        <w:t>conclu</w:t>
      </w:r>
      <w:r>
        <w:rPr>
          <w:lang w:val="fr-FR"/>
        </w:rPr>
        <w:t>t</w:t>
      </w:r>
      <w:r w:rsidRPr="00C64167">
        <w:rPr>
          <w:lang w:val="fr-FR"/>
        </w:rPr>
        <w:t xml:space="preserve"> pas que l</w:t>
      </w:r>
      <w:r>
        <w:rPr>
          <w:lang w:val="fr-FR"/>
        </w:rPr>
        <w:t>’</w:t>
      </w:r>
      <w:r w:rsidRPr="00C64167">
        <w:rPr>
          <w:lang w:val="fr-FR"/>
        </w:rPr>
        <w:t xml:space="preserve">erreur reprochée à la juge du procès ressort nettement de ses motifs. </w:t>
      </w:r>
      <w:r>
        <w:rPr>
          <w:lang w:val="fr-FR"/>
        </w:rPr>
        <w:t xml:space="preserve"> </w:t>
      </w:r>
      <w:r w:rsidRPr="00C64167">
        <w:rPr>
          <w:lang w:val="fr-FR"/>
        </w:rPr>
        <w:t>D</w:t>
      </w:r>
      <w:r>
        <w:rPr>
          <w:lang w:val="fr-FR"/>
        </w:rPr>
        <w:t>’</w:t>
      </w:r>
      <w:r w:rsidRPr="00C64167">
        <w:rPr>
          <w:lang w:val="fr-FR"/>
        </w:rPr>
        <w:t>ailleurs, les juges Hamilton et Freedman f</w:t>
      </w:r>
      <w:r>
        <w:rPr>
          <w:lang w:val="fr-FR"/>
        </w:rPr>
        <w:t>ont</w:t>
      </w:r>
      <w:r w:rsidRPr="00C64167">
        <w:rPr>
          <w:lang w:val="fr-FR"/>
        </w:rPr>
        <w:t xml:space="preserve"> état de [</w:t>
      </w:r>
      <w:r w:rsidRPr="00C64167">
        <w:rPr>
          <w:smallCaps/>
          <w:lang w:val="fr-FR"/>
        </w:rPr>
        <w:t>traduction</w:t>
      </w:r>
      <w:r w:rsidRPr="00C64167">
        <w:rPr>
          <w:lang w:val="fr-FR"/>
        </w:rPr>
        <w:t xml:space="preserve">] </w:t>
      </w:r>
      <w:r>
        <w:rPr>
          <w:lang w:val="fr-FR"/>
        </w:rPr>
        <w:t>« </w:t>
      </w:r>
      <w:r>
        <w:rPr>
          <w:u w:val="single"/>
          <w:lang w:val="fr-FR"/>
        </w:rPr>
        <w:t>l’</w:t>
      </w:r>
      <w:r w:rsidRPr="00C64167">
        <w:rPr>
          <w:u w:val="single"/>
          <w:lang w:val="fr-FR"/>
        </w:rPr>
        <w:t>apparente</w:t>
      </w:r>
      <w:r w:rsidRPr="007302F3">
        <w:rPr>
          <w:u w:val="single"/>
          <w:lang w:val="fr-FR"/>
        </w:rPr>
        <w:t xml:space="preserve"> </w:t>
      </w:r>
      <w:r w:rsidRPr="00C64167">
        <w:rPr>
          <w:u w:val="single"/>
          <w:lang w:val="fr-FR"/>
        </w:rPr>
        <w:t>reconnaissance</w:t>
      </w:r>
      <w:r w:rsidRPr="00C64167">
        <w:rPr>
          <w:lang w:val="fr-FR"/>
        </w:rPr>
        <w:t xml:space="preserve"> [par la juge du proc</w:t>
      </w:r>
      <w:r w:rsidRPr="00C64167">
        <w:rPr>
          <w:lang w:val="fr-CA"/>
        </w:rPr>
        <w:t>ès</w:t>
      </w:r>
      <w:r w:rsidRPr="00C64167">
        <w:rPr>
          <w:lang w:val="fr-FR"/>
        </w:rPr>
        <w:t xml:space="preserve">] </w:t>
      </w:r>
      <w:r w:rsidR="00A516C3">
        <w:rPr>
          <w:lang w:val="fr-FR"/>
        </w:rPr>
        <w:t>[</w:t>
      </w:r>
      <w:r w:rsidRPr="00C64167">
        <w:rPr>
          <w:lang w:val="fr-FR"/>
        </w:rPr>
        <w:t>. . .</w:t>
      </w:r>
      <w:r w:rsidR="00A516C3">
        <w:rPr>
          <w:lang w:val="fr-FR"/>
        </w:rPr>
        <w:t>]</w:t>
      </w:r>
      <w:r w:rsidRPr="00C64167">
        <w:rPr>
          <w:lang w:val="fr-FR"/>
        </w:rPr>
        <w:t xml:space="preserve"> que des éléments prouvaient que </w:t>
      </w:r>
      <w:r>
        <w:rPr>
          <w:lang w:val="fr-FR"/>
        </w:rPr>
        <w:t>M. </w:t>
      </w:r>
      <w:r w:rsidRPr="00C64167">
        <w:rPr>
          <w:lang w:val="fr-FR"/>
        </w:rPr>
        <w:t xml:space="preserve">Sinclair, </w:t>
      </w:r>
      <w:r>
        <w:rPr>
          <w:lang w:val="fr-FR"/>
        </w:rPr>
        <w:t>M. </w:t>
      </w:r>
      <w:proofErr w:type="spellStart"/>
      <w:r w:rsidRPr="00C64167">
        <w:rPr>
          <w:lang w:val="fr-FR"/>
        </w:rPr>
        <w:t>Pruden</w:t>
      </w:r>
      <w:r w:rsidRPr="00C64167">
        <w:rPr>
          <w:lang w:val="fr-FR"/>
        </w:rPr>
        <w:noBreakHyphen/>
        <w:t>Wilson</w:t>
      </w:r>
      <w:proofErr w:type="spellEnd"/>
      <w:r w:rsidRPr="00C64167">
        <w:rPr>
          <w:lang w:val="fr-FR"/>
        </w:rPr>
        <w:t xml:space="preserve"> et l</w:t>
      </w:r>
      <w:r>
        <w:rPr>
          <w:lang w:val="fr-FR"/>
        </w:rPr>
        <w:t>’</w:t>
      </w:r>
      <w:r w:rsidRPr="00C64167">
        <w:rPr>
          <w:lang w:val="fr-FR"/>
        </w:rPr>
        <w:t xml:space="preserve">adolescent avaient </w:t>
      </w:r>
      <w:r w:rsidR="00A516C3">
        <w:rPr>
          <w:lang w:val="fr-FR"/>
        </w:rPr>
        <w:t>[</w:t>
      </w:r>
      <w:proofErr w:type="gramStart"/>
      <w:r>
        <w:rPr>
          <w:lang w:val="fr-FR"/>
        </w:rPr>
        <w:t>planifié</w:t>
      </w:r>
      <w:proofErr w:type="gramEnd"/>
      <w:r w:rsidR="00A516C3">
        <w:rPr>
          <w:lang w:val="fr-FR"/>
        </w:rPr>
        <w:t>] commettre</w:t>
      </w:r>
      <w:r>
        <w:rPr>
          <w:lang w:val="fr-FR"/>
        </w:rPr>
        <w:t xml:space="preserve"> </w:t>
      </w:r>
      <w:r w:rsidRPr="00C64167">
        <w:rPr>
          <w:lang w:val="fr-FR"/>
        </w:rPr>
        <w:t xml:space="preserve">un autre vol qualifié » </w:t>
      </w:r>
      <w:r>
        <w:rPr>
          <w:lang w:val="fr-FR"/>
        </w:rPr>
        <w:t>(</w:t>
      </w:r>
      <w:r w:rsidRPr="00C64167">
        <w:rPr>
          <w:lang w:val="fr-FR"/>
        </w:rPr>
        <w:t>par. 61</w:t>
      </w:r>
      <w:r>
        <w:rPr>
          <w:lang w:val="fr-FR"/>
        </w:rPr>
        <w:t xml:space="preserve"> (</w:t>
      </w:r>
      <w:r w:rsidRPr="00C64167">
        <w:rPr>
          <w:lang w:val="fr-FR"/>
        </w:rPr>
        <w:t>je souligne</w:t>
      </w:r>
      <w:r>
        <w:rPr>
          <w:lang w:val="fr-FR"/>
        </w:rPr>
        <w:t>))</w:t>
      </w:r>
      <w:r w:rsidRPr="00C64167">
        <w:rPr>
          <w:lang w:val="fr-FR"/>
        </w:rPr>
        <w:t>.</w:t>
      </w:r>
      <w:r>
        <w:rPr>
          <w:lang w:val="fr-FR"/>
        </w:rPr>
        <w:t xml:space="preserve"> </w:t>
      </w:r>
      <w:r w:rsidRPr="00C64167">
        <w:rPr>
          <w:lang w:val="fr-FR"/>
        </w:rPr>
        <w:t xml:space="preserve"> M</w:t>
      </w:r>
      <w:r>
        <w:rPr>
          <w:lang w:val="fr-FR"/>
        </w:rPr>
        <w:t>ême en</w:t>
      </w:r>
      <w:r w:rsidRPr="00C64167">
        <w:rPr>
          <w:lang w:val="fr-FR"/>
        </w:rPr>
        <w:t xml:space="preserve"> l</w:t>
      </w:r>
      <w:r>
        <w:rPr>
          <w:lang w:val="fr-FR"/>
        </w:rPr>
        <w:t>’</w:t>
      </w:r>
      <w:r w:rsidRPr="00C64167">
        <w:rPr>
          <w:lang w:val="fr-FR"/>
        </w:rPr>
        <w:t xml:space="preserve">absence de </w:t>
      </w:r>
      <w:r>
        <w:rPr>
          <w:lang w:val="fr-FR"/>
        </w:rPr>
        <w:t xml:space="preserve">toute </w:t>
      </w:r>
      <w:r w:rsidRPr="00C64167">
        <w:rPr>
          <w:lang w:val="fr-FR"/>
        </w:rPr>
        <w:t xml:space="preserve">reconnaissance explicite </w:t>
      </w:r>
      <w:r>
        <w:rPr>
          <w:lang w:val="fr-FR"/>
        </w:rPr>
        <w:t>par</w:t>
      </w:r>
      <w:r w:rsidRPr="00C64167">
        <w:rPr>
          <w:lang w:val="fr-FR"/>
        </w:rPr>
        <w:t xml:space="preserve"> la juge du procès, la Cour d</w:t>
      </w:r>
      <w:r>
        <w:rPr>
          <w:lang w:val="fr-FR"/>
        </w:rPr>
        <w:t>’</w:t>
      </w:r>
      <w:r w:rsidRPr="00C64167">
        <w:rPr>
          <w:lang w:val="fr-FR"/>
        </w:rPr>
        <w:t xml:space="preserve">appel </w:t>
      </w:r>
      <w:r>
        <w:rPr>
          <w:lang w:val="fr-FR"/>
        </w:rPr>
        <w:t xml:space="preserve">paraît </w:t>
      </w:r>
      <w:r w:rsidRPr="00C64167">
        <w:rPr>
          <w:lang w:val="fr-FR"/>
        </w:rPr>
        <w:t>« in</w:t>
      </w:r>
      <w:r>
        <w:rPr>
          <w:lang w:val="fr-FR"/>
        </w:rPr>
        <w:t>duire</w:t>
      </w:r>
      <w:r w:rsidRPr="00C64167">
        <w:rPr>
          <w:lang w:val="fr-FR"/>
        </w:rPr>
        <w:t xml:space="preserve"> » que </w:t>
      </w:r>
      <w:r>
        <w:rPr>
          <w:lang w:val="fr-FR"/>
        </w:rPr>
        <w:t xml:space="preserve">le fondement </w:t>
      </w:r>
      <w:r w:rsidRPr="00C64167">
        <w:rPr>
          <w:lang w:val="fr-FR"/>
        </w:rPr>
        <w:t xml:space="preserve">de son inférence </w:t>
      </w:r>
      <w:r>
        <w:rPr>
          <w:lang w:val="fr-FR"/>
        </w:rPr>
        <w:t xml:space="preserve">était </w:t>
      </w:r>
      <w:r w:rsidRPr="00C64167">
        <w:rPr>
          <w:lang w:val="fr-FR"/>
        </w:rPr>
        <w:t>vicié.</w:t>
      </w:r>
      <w:r>
        <w:rPr>
          <w:lang w:val="fr-FR"/>
        </w:rPr>
        <w:t xml:space="preserve"> </w:t>
      </w:r>
      <w:r w:rsidRPr="00C64167">
        <w:rPr>
          <w:lang w:val="fr-FR"/>
        </w:rPr>
        <w:t xml:space="preserve"> Par conséquent, la décision de la Cour d</w:t>
      </w:r>
      <w:r>
        <w:rPr>
          <w:lang w:val="fr-FR"/>
        </w:rPr>
        <w:t>’</w:t>
      </w:r>
      <w:r w:rsidRPr="00C64167">
        <w:rPr>
          <w:lang w:val="fr-FR"/>
        </w:rPr>
        <w:t>appel d</w:t>
      </w:r>
      <w:r>
        <w:rPr>
          <w:lang w:val="fr-FR"/>
        </w:rPr>
        <w:t>’</w:t>
      </w:r>
      <w:r w:rsidRPr="00C64167">
        <w:rPr>
          <w:lang w:val="fr-FR"/>
        </w:rPr>
        <w:t>ordonner un nouveau procès repose uniquement sur cette erreur implicite</w:t>
      </w:r>
      <w:r>
        <w:rPr>
          <w:lang w:val="fr-FR"/>
        </w:rPr>
        <w:t>,</w:t>
      </w:r>
      <w:r w:rsidRPr="00C64167">
        <w:rPr>
          <w:lang w:val="fr-FR"/>
        </w:rPr>
        <w:t xml:space="preserve"> mais « apparente ».</w:t>
      </w:r>
    </w:p>
    <w:p w:rsidR="00411CFB" w:rsidRPr="00C64167" w:rsidRDefault="00411CFB" w:rsidP="00411CFB">
      <w:pPr>
        <w:pStyle w:val="ParaNoNdepar-AltN"/>
        <w:rPr>
          <w:lang w:val="fr-CA"/>
        </w:rPr>
      </w:pPr>
      <w:r>
        <w:rPr>
          <w:lang w:val="fr-FR"/>
        </w:rPr>
        <w:t>Le tribunal d’appel qui examine l</w:t>
      </w:r>
      <w:r w:rsidRPr="00C64167">
        <w:rPr>
          <w:lang w:val="fr-FR"/>
        </w:rPr>
        <w:t xml:space="preserve">es motifs </w:t>
      </w:r>
      <w:r>
        <w:rPr>
          <w:lang w:val="fr-FR"/>
        </w:rPr>
        <w:t xml:space="preserve">d’un jugement de première instance ne doit </w:t>
      </w:r>
      <w:r w:rsidRPr="00C64167">
        <w:rPr>
          <w:lang w:val="fr-FR"/>
        </w:rPr>
        <w:t xml:space="preserve">pas assimiler le silence à </w:t>
      </w:r>
      <w:r>
        <w:rPr>
          <w:lang w:val="fr-FR"/>
        </w:rPr>
        <w:t xml:space="preserve">propos d’un fait à </w:t>
      </w:r>
      <w:r w:rsidRPr="00C64167">
        <w:rPr>
          <w:lang w:val="fr-FR"/>
        </w:rPr>
        <w:t>une reconnaissance</w:t>
      </w:r>
      <w:r>
        <w:rPr>
          <w:lang w:val="fr-FR"/>
        </w:rPr>
        <w:t xml:space="preserve"> de l’existence de celui-ci</w:t>
      </w:r>
      <w:r w:rsidRPr="00C64167">
        <w:rPr>
          <w:lang w:val="fr-FR"/>
        </w:rPr>
        <w:t xml:space="preserve"> (</w:t>
      </w:r>
      <w:r w:rsidRPr="00C64167">
        <w:rPr>
          <w:i/>
          <w:lang w:val="fr-FR"/>
        </w:rPr>
        <w:t>R. c. O</w:t>
      </w:r>
      <w:r>
        <w:rPr>
          <w:i/>
          <w:lang w:val="fr-FR"/>
        </w:rPr>
        <w:t>’</w:t>
      </w:r>
      <w:r w:rsidRPr="00C64167">
        <w:rPr>
          <w:i/>
          <w:lang w:val="fr-FR"/>
        </w:rPr>
        <w:t>Brien</w:t>
      </w:r>
      <w:r w:rsidRPr="00C64167">
        <w:rPr>
          <w:lang w:val="fr-FR"/>
        </w:rPr>
        <w:t>,</w:t>
      </w:r>
      <w:r w:rsidR="00625A47" w:rsidRPr="00625A47">
        <w:rPr>
          <w:lang w:val="fr-FR"/>
        </w:rPr>
        <w:t xml:space="preserve"> </w:t>
      </w:r>
      <w:r w:rsidR="00625A47" w:rsidRPr="00C64167">
        <w:rPr>
          <w:lang w:val="fr-FR"/>
        </w:rPr>
        <w:t xml:space="preserve">2011 CSC 29, </w:t>
      </w:r>
      <w:r w:rsidR="00D12F47">
        <w:rPr>
          <w:lang w:val="fr-FR"/>
        </w:rPr>
        <w:t xml:space="preserve">[2011] 2 R.C.S. 485, </w:t>
      </w:r>
      <w:r w:rsidRPr="00C64167">
        <w:rPr>
          <w:lang w:val="fr-FR"/>
        </w:rPr>
        <w:t xml:space="preserve">par. 16). </w:t>
      </w:r>
      <w:r>
        <w:rPr>
          <w:lang w:val="fr-FR"/>
        </w:rPr>
        <w:t xml:space="preserve"> </w:t>
      </w:r>
      <w:r w:rsidRPr="00C64167">
        <w:rPr>
          <w:lang w:val="fr-FR"/>
        </w:rPr>
        <w:t xml:space="preserve">À mon avis, une </w:t>
      </w:r>
      <w:r w:rsidR="0031463A" w:rsidRPr="00C64167">
        <w:rPr>
          <w:lang w:val="fr-FR"/>
        </w:rPr>
        <w:t xml:space="preserve">erreur </w:t>
      </w:r>
      <w:r w:rsidRPr="00C64167">
        <w:rPr>
          <w:lang w:val="fr-FR"/>
        </w:rPr>
        <w:t>«</w:t>
      </w:r>
      <w:r>
        <w:rPr>
          <w:lang w:val="fr-FR"/>
        </w:rPr>
        <w:t> </w:t>
      </w:r>
      <w:r w:rsidRPr="00C64167">
        <w:rPr>
          <w:lang w:val="fr-FR"/>
        </w:rPr>
        <w:t xml:space="preserve">apparente » </w:t>
      </w:r>
      <w:r>
        <w:rPr>
          <w:lang w:val="fr-FR"/>
        </w:rPr>
        <w:t xml:space="preserve">(p. ex., </w:t>
      </w:r>
      <w:r w:rsidRPr="00C64167">
        <w:rPr>
          <w:lang w:val="fr-FR"/>
        </w:rPr>
        <w:t xml:space="preserve">une erreur que le juge du procès a </w:t>
      </w:r>
      <w:r w:rsidR="0031463A">
        <w:rPr>
          <w:i/>
          <w:lang w:val="fr-FR"/>
        </w:rPr>
        <w:t>peut-</w:t>
      </w:r>
      <w:r w:rsidRPr="00C64167">
        <w:rPr>
          <w:i/>
          <w:lang w:val="fr-FR"/>
        </w:rPr>
        <w:lastRenderedPageBreak/>
        <w:t>être</w:t>
      </w:r>
      <w:r w:rsidRPr="00C64167">
        <w:rPr>
          <w:lang w:val="fr-FR"/>
        </w:rPr>
        <w:t xml:space="preserve"> commise</w:t>
      </w:r>
      <w:r>
        <w:rPr>
          <w:lang w:val="fr-FR"/>
        </w:rPr>
        <w:t>)</w:t>
      </w:r>
      <w:r w:rsidRPr="00C64167">
        <w:rPr>
          <w:lang w:val="fr-FR"/>
        </w:rPr>
        <w:t xml:space="preserve"> </w:t>
      </w:r>
      <w:r>
        <w:rPr>
          <w:lang w:val="fr-FR"/>
        </w:rPr>
        <w:t xml:space="preserve">ne suffit </w:t>
      </w:r>
      <w:r w:rsidRPr="00271B94">
        <w:rPr>
          <w:lang w:val="fr-CA"/>
        </w:rPr>
        <w:t>pas</w:t>
      </w:r>
      <w:r>
        <w:rPr>
          <w:lang w:val="fr-CA"/>
        </w:rPr>
        <w:t xml:space="preserve"> </w:t>
      </w:r>
      <w:r w:rsidRPr="00271B94">
        <w:rPr>
          <w:lang w:val="fr-CA"/>
        </w:rPr>
        <w:t>pour</w:t>
      </w:r>
      <w:r w:rsidRPr="00C64167">
        <w:rPr>
          <w:lang w:val="fr-FR"/>
        </w:rPr>
        <w:t xml:space="preserve"> ordonne</w:t>
      </w:r>
      <w:r>
        <w:rPr>
          <w:lang w:val="fr-FR"/>
        </w:rPr>
        <w:t>r</w:t>
      </w:r>
      <w:r w:rsidRPr="00C64167">
        <w:rPr>
          <w:lang w:val="fr-FR"/>
        </w:rPr>
        <w:t xml:space="preserve"> un nouveau procès </w:t>
      </w:r>
      <w:r>
        <w:rPr>
          <w:lang w:val="fr-FR"/>
        </w:rPr>
        <w:t>au motif qu’</w:t>
      </w:r>
      <w:r w:rsidRPr="00C64167">
        <w:rPr>
          <w:lang w:val="fr-FR"/>
        </w:rPr>
        <w:t xml:space="preserve">une erreur judiciaire </w:t>
      </w:r>
      <w:r>
        <w:rPr>
          <w:lang w:val="fr-FR"/>
        </w:rPr>
        <w:t>découle d’</w:t>
      </w:r>
      <w:r w:rsidRPr="00C64167">
        <w:rPr>
          <w:lang w:val="fr-FR"/>
        </w:rPr>
        <w:t xml:space="preserve">une interprétation </w:t>
      </w:r>
      <w:r>
        <w:rPr>
          <w:lang w:val="fr-FR"/>
        </w:rPr>
        <w:t xml:space="preserve">erronée </w:t>
      </w:r>
      <w:r w:rsidRPr="00C64167">
        <w:rPr>
          <w:lang w:val="fr-FR"/>
        </w:rPr>
        <w:t xml:space="preserve">de la preuve. </w:t>
      </w:r>
      <w:r>
        <w:rPr>
          <w:lang w:val="fr-FR"/>
        </w:rPr>
        <w:t xml:space="preserve"> </w:t>
      </w:r>
      <w:r w:rsidRPr="00C64167">
        <w:rPr>
          <w:lang w:val="fr-FR"/>
        </w:rPr>
        <w:t>Lorsqu</w:t>
      </w:r>
      <w:r>
        <w:rPr>
          <w:lang w:val="fr-FR"/>
        </w:rPr>
        <w:t>’i</w:t>
      </w:r>
      <w:r w:rsidRPr="00C64167">
        <w:rPr>
          <w:lang w:val="fr-FR"/>
        </w:rPr>
        <w:t>l applique le critère de l</w:t>
      </w:r>
      <w:r>
        <w:rPr>
          <w:lang w:val="fr-FR"/>
        </w:rPr>
        <w:t>’</w:t>
      </w:r>
      <w:r w:rsidRPr="00C64167">
        <w:rPr>
          <w:lang w:val="fr-FR"/>
        </w:rPr>
        <w:t xml:space="preserve">arrêt </w:t>
      </w:r>
      <w:r w:rsidRPr="00C64167">
        <w:rPr>
          <w:i/>
          <w:lang w:val="fr-FR"/>
        </w:rPr>
        <w:t>Lohrer</w:t>
      </w:r>
      <w:r w:rsidRPr="00C64167">
        <w:rPr>
          <w:lang w:val="fr-FR"/>
        </w:rPr>
        <w:t>,</w:t>
      </w:r>
      <w:r w:rsidRPr="00C64167">
        <w:rPr>
          <w:i/>
          <w:lang w:val="fr-FR"/>
        </w:rPr>
        <w:t xml:space="preserve"> </w:t>
      </w:r>
      <w:r w:rsidRPr="00C64167">
        <w:rPr>
          <w:lang w:val="fr-FR"/>
        </w:rPr>
        <w:t>l</w:t>
      </w:r>
      <w:r>
        <w:rPr>
          <w:lang w:val="fr-FR"/>
        </w:rPr>
        <w:t>e</w:t>
      </w:r>
      <w:r w:rsidRPr="00C64167">
        <w:rPr>
          <w:lang w:val="fr-FR"/>
        </w:rPr>
        <w:t xml:space="preserve"> </w:t>
      </w:r>
      <w:r>
        <w:rPr>
          <w:lang w:val="fr-FR"/>
        </w:rPr>
        <w:t xml:space="preserve">tribunal </w:t>
      </w:r>
      <w:r w:rsidRPr="00C64167">
        <w:rPr>
          <w:lang w:val="fr-FR"/>
        </w:rPr>
        <w:t>d</w:t>
      </w:r>
      <w:r>
        <w:rPr>
          <w:lang w:val="fr-FR"/>
        </w:rPr>
        <w:t>’</w:t>
      </w:r>
      <w:r w:rsidRPr="00C64167">
        <w:rPr>
          <w:lang w:val="fr-FR"/>
        </w:rPr>
        <w:t xml:space="preserve">appel ne doit ordonner un nouveau procès que </w:t>
      </w:r>
      <w:r>
        <w:rPr>
          <w:lang w:val="fr-FR"/>
        </w:rPr>
        <w:t xml:space="preserve">si </w:t>
      </w:r>
      <w:r w:rsidRPr="00C64167">
        <w:rPr>
          <w:lang w:val="fr-FR"/>
        </w:rPr>
        <w:t xml:space="preserve">le juge du procès </w:t>
      </w:r>
      <w:r>
        <w:rPr>
          <w:lang w:val="fr-FR"/>
        </w:rPr>
        <w:t xml:space="preserve">a commis </w:t>
      </w:r>
      <w:r w:rsidRPr="00C64167">
        <w:rPr>
          <w:lang w:val="fr-FR"/>
        </w:rPr>
        <w:t xml:space="preserve">une erreur véritable, et non </w:t>
      </w:r>
      <w:r>
        <w:rPr>
          <w:lang w:val="fr-FR"/>
        </w:rPr>
        <w:t xml:space="preserve">une erreur </w:t>
      </w:r>
      <w:r w:rsidRPr="00C64167">
        <w:rPr>
          <w:lang w:val="fr-FR"/>
        </w:rPr>
        <w:t xml:space="preserve">hypothétique. </w:t>
      </w:r>
      <w:r>
        <w:rPr>
          <w:lang w:val="fr-FR"/>
        </w:rPr>
        <w:t xml:space="preserve"> </w:t>
      </w:r>
      <w:r w:rsidRPr="00C64167">
        <w:rPr>
          <w:lang w:val="fr-FR"/>
        </w:rPr>
        <w:t>Le</w:t>
      </w:r>
      <w:r>
        <w:rPr>
          <w:lang w:val="fr-FR"/>
        </w:rPr>
        <w:t>s motifs doivent clairement</w:t>
      </w:r>
      <w:r w:rsidRPr="00C64167">
        <w:rPr>
          <w:lang w:val="fr-FR"/>
        </w:rPr>
        <w:t xml:space="preserve"> ou essentiel</w:t>
      </w:r>
      <w:r>
        <w:rPr>
          <w:lang w:val="fr-FR"/>
        </w:rPr>
        <w:t>lement</w:t>
      </w:r>
      <w:r w:rsidRPr="00C64167">
        <w:rPr>
          <w:lang w:val="fr-FR"/>
        </w:rPr>
        <w:t xml:space="preserve"> révéler l</w:t>
      </w:r>
      <w:r>
        <w:rPr>
          <w:lang w:val="fr-FR"/>
        </w:rPr>
        <w:t>’</w:t>
      </w:r>
      <w:r w:rsidRPr="00C64167">
        <w:rPr>
          <w:lang w:val="fr-FR"/>
        </w:rPr>
        <w:t>existence d</w:t>
      </w:r>
      <w:r>
        <w:rPr>
          <w:lang w:val="fr-FR"/>
        </w:rPr>
        <w:t>’</w:t>
      </w:r>
      <w:r w:rsidRPr="00C64167">
        <w:rPr>
          <w:lang w:val="fr-FR"/>
        </w:rPr>
        <w:t>une erreur</w:t>
      </w:r>
      <w:r>
        <w:rPr>
          <w:lang w:val="fr-FR"/>
        </w:rPr>
        <w:t xml:space="preserve"> réelle</w:t>
      </w:r>
      <w:r w:rsidRPr="00C64167">
        <w:rPr>
          <w:lang w:val="fr-FR"/>
        </w:rPr>
        <w:t>.</w:t>
      </w:r>
      <w:r>
        <w:rPr>
          <w:lang w:val="fr-FR"/>
        </w:rPr>
        <w:t xml:space="preserve">  Lorsqu’une telle </w:t>
      </w:r>
      <w:r w:rsidRPr="00C64167">
        <w:rPr>
          <w:lang w:val="fr-FR"/>
        </w:rPr>
        <w:t xml:space="preserve">erreur </w:t>
      </w:r>
      <w:r>
        <w:rPr>
          <w:lang w:val="fr-FR"/>
        </w:rPr>
        <w:t xml:space="preserve">est effectivement </w:t>
      </w:r>
      <w:r w:rsidRPr="00C64167">
        <w:rPr>
          <w:lang w:val="fr-FR"/>
        </w:rPr>
        <w:t xml:space="preserve">commise, </w:t>
      </w:r>
      <w:r>
        <w:rPr>
          <w:lang w:val="fr-FR"/>
        </w:rPr>
        <w:t xml:space="preserve">la </w:t>
      </w:r>
      <w:r w:rsidRPr="00C64167">
        <w:rPr>
          <w:lang w:val="fr-FR"/>
        </w:rPr>
        <w:t>juridiction d</w:t>
      </w:r>
      <w:r>
        <w:rPr>
          <w:lang w:val="fr-FR"/>
        </w:rPr>
        <w:t>’</w:t>
      </w:r>
      <w:r w:rsidRPr="00C64167">
        <w:rPr>
          <w:lang w:val="fr-FR"/>
        </w:rPr>
        <w:t xml:space="preserve">appel </w:t>
      </w:r>
      <w:r>
        <w:rPr>
          <w:lang w:val="fr-FR"/>
        </w:rPr>
        <w:t xml:space="preserve">peut aisément </w:t>
      </w:r>
      <w:r w:rsidRPr="00C64167">
        <w:rPr>
          <w:lang w:val="fr-FR"/>
        </w:rPr>
        <w:t xml:space="preserve">expliquer </w:t>
      </w:r>
      <w:r>
        <w:rPr>
          <w:lang w:val="fr-FR"/>
        </w:rPr>
        <w:t>pour</w:t>
      </w:r>
      <w:r w:rsidRPr="00C64167">
        <w:rPr>
          <w:lang w:val="fr-FR"/>
        </w:rPr>
        <w:t xml:space="preserve">quoi </w:t>
      </w:r>
      <w:r>
        <w:rPr>
          <w:lang w:val="fr-FR"/>
        </w:rPr>
        <w:t xml:space="preserve">elle vicie </w:t>
      </w:r>
      <w:r w:rsidRPr="00C64167">
        <w:rPr>
          <w:lang w:val="fr-FR"/>
        </w:rPr>
        <w:t xml:space="preserve">fondamentalement le raisonnement du juge du procès et </w:t>
      </w:r>
      <w:r>
        <w:rPr>
          <w:lang w:val="fr-FR"/>
        </w:rPr>
        <w:t xml:space="preserve">préciser </w:t>
      </w:r>
      <w:r w:rsidRPr="00C64167">
        <w:rPr>
          <w:lang w:val="fr-FR"/>
        </w:rPr>
        <w:t>o</w:t>
      </w:r>
      <w:r w:rsidRPr="00C64167">
        <w:rPr>
          <w:rFonts w:cs="Times New Roman"/>
          <w:lang w:val="fr-FR"/>
        </w:rPr>
        <w:t>ù</w:t>
      </w:r>
      <w:r w:rsidRPr="00C64167">
        <w:rPr>
          <w:lang w:val="fr-FR"/>
        </w:rPr>
        <w:t xml:space="preserve"> elle se trouve dans les motifs</w:t>
      </w:r>
      <w:r>
        <w:rPr>
          <w:lang w:val="fr-FR"/>
        </w:rPr>
        <w:t>, car elle</w:t>
      </w:r>
      <w:r w:rsidRPr="00C64167">
        <w:rPr>
          <w:lang w:val="fr-FR"/>
        </w:rPr>
        <w:t xml:space="preserve"> </w:t>
      </w:r>
      <w:r>
        <w:rPr>
          <w:lang w:val="fr-FR"/>
        </w:rPr>
        <w:t xml:space="preserve">devient alors assez </w:t>
      </w:r>
      <w:r w:rsidRPr="00C64167">
        <w:rPr>
          <w:lang w:val="fr-FR"/>
        </w:rPr>
        <w:t>évidente</w:t>
      </w:r>
      <w:r w:rsidRPr="00C64167">
        <w:rPr>
          <w:lang w:val="fr-CA"/>
        </w:rPr>
        <w:t>.</w:t>
      </w:r>
    </w:p>
    <w:p w:rsidR="00411CFB" w:rsidRPr="00C64167" w:rsidRDefault="00411CFB" w:rsidP="00411CFB">
      <w:pPr>
        <w:pStyle w:val="ParaNoNdepar-AltN"/>
        <w:rPr>
          <w:lang w:val="fr-FR"/>
        </w:rPr>
      </w:pPr>
      <w:r w:rsidRPr="00C64167">
        <w:rPr>
          <w:lang w:val="fr-CA"/>
        </w:rPr>
        <w:t xml:space="preserve">Dans </w:t>
      </w:r>
      <w:r w:rsidRPr="00C64167">
        <w:rPr>
          <w:i/>
          <w:lang w:val="fr-CA"/>
        </w:rPr>
        <w:t>R. c. C.L.Y.</w:t>
      </w:r>
      <w:r w:rsidRPr="00C64167">
        <w:rPr>
          <w:lang w:val="fr-CA"/>
        </w:rPr>
        <w:t>, 2008 CSC 2, [2008] 1 R.C.S. 5, la juge Abella fait remarquer que dans l</w:t>
      </w:r>
      <w:r>
        <w:rPr>
          <w:lang w:val="fr-CA"/>
        </w:rPr>
        <w:t>’</w:t>
      </w:r>
      <w:r w:rsidRPr="00C64167">
        <w:rPr>
          <w:lang w:val="fr-CA"/>
        </w:rPr>
        <w:t>arrêt</w:t>
      </w:r>
      <w:r>
        <w:rPr>
          <w:lang w:val="fr-CA"/>
        </w:rPr>
        <w:t>,</w:t>
      </w:r>
      <w:r w:rsidRPr="00C64167">
        <w:rPr>
          <w:lang w:val="fr-CA"/>
        </w:rPr>
        <w:t xml:space="preserve"> maintes fois cité</w:t>
      </w:r>
      <w:r>
        <w:rPr>
          <w:lang w:val="fr-CA"/>
        </w:rPr>
        <w:t>,</w:t>
      </w:r>
      <w:r w:rsidRPr="00C64167">
        <w:rPr>
          <w:lang w:val="fr-CA"/>
        </w:rPr>
        <w:t xml:space="preserve"> </w:t>
      </w:r>
      <w:r w:rsidRPr="00C64167">
        <w:rPr>
          <w:i/>
          <w:lang w:val="fr-CA"/>
        </w:rPr>
        <w:t>R. c. Morrissey</w:t>
      </w:r>
      <w:r w:rsidRPr="00C64167">
        <w:rPr>
          <w:lang w:val="fr-CA"/>
        </w:rPr>
        <w:t xml:space="preserve"> (1995), 97 C.C.C. (3d) 193 (C.A. Ont.), sur lequel repose le critère de l</w:t>
      </w:r>
      <w:r>
        <w:rPr>
          <w:lang w:val="fr-CA"/>
        </w:rPr>
        <w:t>’</w:t>
      </w:r>
      <w:r w:rsidRPr="00C64167">
        <w:rPr>
          <w:lang w:val="fr-CA"/>
        </w:rPr>
        <w:t xml:space="preserve">arrêt </w:t>
      </w:r>
      <w:r w:rsidRPr="00C64167">
        <w:rPr>
          <w:i/>
          <w:lang w:val="fr-CA"/>
        </w:rPr>
        <w:t>Lohrer</w:t>
      </w:r>
      <w:r w:rsidRPr="00C64167">
        <w:rPr>
          <w:lang w:val="fr-CA"/>
        </w:rPr>
        <w:t xml:space="preserve">, le juge Doherty </w:t>
      </w:r>
      <w:r>
        <w:rPr>
          <w:lang w:val="fr-CA"/>
        </w:rPr>
        <w:t xml:space="preserve">incite </w:t>
      </w:r>
      <w:r w:rsidRPr="00C64167">
        <w:rPr>
          <w:lang w:val="fr-CA"/>
        </w:rPr>
        <w:t>à juste titre «</w:t>
      </w:r>
      <w:r>
        <w:rPr>
          <w:lang w:val="fr-CA"/>
        </w:rPr>
        <w:t> </w:t>
      </w:r>
      <w:r w:rsidRPr="00C64167">
        <w:rPr>
          <w:lang w:val="fr-CA"/>
        </w:rPr>
        <w:t>les juges d</w:t>
      </w:r>
      <w:r>
        <w:rPr>
          <w:lang w:val="fr-CA"/>
        </w:rPr>
        <w:t>’</w:t>
      </w:r>
      <w:r w:rsidRPr="00C64167">
        <w:rPr>
          <w:lang w:val="fr-CA"/>
        </w:rPr>
        <w:t xml:space="preserve">appel </w:t>
      </w:r>
      <w:r>
        <w:rPr>
          <w:lang w:val="fr-CA"/>
        </w:rPr>
        <w:t xml:space="preserve">[à] </w:t>
      </w:r>
      <w:r w:rsidR="0031463A">
        <w:rPr>
          <w:lang w:val="fr-CA"/>
        </w:rPr>
        <w:t>ne pas disséquer, décortiquer ni</w:t>
      </w:r>
      <w:r w:rsidRPr="00C64167">
        <w:rPr>
          <w:lang w:val="fr-CA"/>
        </w:rPr>
        <w:t xml:space="preserve"> examiner à la loupe les motifs d</w:t>
      </w:r>
      <w:r>
        <w:rPr>
          <w:lang w:val="fr-CA"/>
        </w:rPr>
        <w:t>’</w:t>
      </w:r>
      <w:r w:rsidRPr="00C64167">
        <w:rPr>
          <w:lang w:val="fr-CA"/>
        </w:rPr>
        <w:t>un juge de première instance » (par. </w:t>
      </w:r>
      <w:r w:rsidRPr="00C64167">
        <w:rPr>
          <w:lang w:val="fr-FR"/>
        </w:rPr>
        <w:t>11).</w:t>
      </w:r>
      <w:r>
        <w:rPr>
          <w:lang w:val="fr-FR"/>
        </w:rPr>
        <w:t xml:space="preserve"> </w:t>
      </w:r>
      <w:r w:rsidRPr="00C64167">
        <w:rPr>
          <w:lang w:val="fr-FR"/>
        </w:rPr>
        <w:t xml:space="preserve"> En toute déférence, le raisonnement de la Cour d</w:t>
      </w:r>
      <w:r>
        <w:rPr>
          <w:lang w:val="fr-FR"/>
        </w:rPr>
        <w:t>’</w:t>
      </w:r>
      <w:r w:rsidRPr="00C64167">
        <w:rPr>
          <w:lang w:val="fr-FR"/>
        </w:rPr>
        <w:t>appel en l</w:t>
      </w:r>
      <w:r>
        <w:rPr>
          <w:lang w:val="fr-FR"/>
        </w:rPr>
        <w:t>’</w:t>
      </w:r>
      <w:r w:rsidRPr="00C64167">
        <w:rPr>
          <w:lang w:val="fr-FR"/>
        </w:rPr>
        <w:t>espèce</w:t>
      </w:r>
      <w:r>
        <w:rPr>
          <w:lang w:val="fr-FR"/>
        </w:rPr>
        <w:t>,</w:t>
      </w:r>
      <w:r w:rsidRPr="00C64167">
        <w:rPr>
          <w:lang w:val="fr-FR"/>
        </w:rPr>
        <w:t xml:space="preserve"> auquel souscrit </w:t>
      </w:r>
      <w:r>
        <w:rPr>
          <w:lang w:val="fr-FR"/>
        </w:rPr>
        <w:t xml:space="preserve">mon collègue le juge Fish, fait fi de </w:t>
      </w:r>
      <w:r w:rsidRPr="00C64167">
        <w:rPr>
          <w:lang w:val="fr-FR"/>
        </w:rPr>
        <w:t>cet</w:t>
      </w:r>
      <w:r>
        <w:rPr>
          <w:lang w:val="fr-FR"/>
        </w:rPr>
        <w:t>te</w:t>
      </w:r>
      <w:r w:rsidRPr="00C64167">
        <w:rPr>
          <w:lang w:val="fr-FR"/>
        </w:rPr>
        <w:t xml:space="preserve"> </w:t>
      </w:r>
      <w:r>
        <w:rPr>
          <w:lang w:val="fr-FR"/>
        </w:rPr>
        <w:t>mise en garde</w:t>
      </w:r>
      <w:r w:rsidRPr="00C64167">
        <w:rPr>
          <w:lang w:val="fr-FR"/>
        </w:rPr>
        <w:t>.</w:t>
      </w:r>
      <w:r>
        <w:rPr>
          <w:lang w:val="fr-FR"/>
        </w:rPr>
        <w:t xml:space="preserve"> </w:t>
      </w:r>
      <w:r w:rsidRPr="00C64167">
        <w:rPr>
          <w:lang w:val="fr-FR"/>
        </w:rPr>
        <w:t xml:space="preserve"> La décision d</w:t>
      </w:r>
      <w:r>
        <w:rPr>
          <w:lang w:val="fr-FR"/>
        </w:rPr>
        <w:t>’</w:t>
      </w:r>
      <w:r w:rsidRPr="00C64167">
        <w:rPr>
          <w:lang w:val="fr-FR"/>
        </w:rPr>
        <w:t>ordonner un nouveau procès découle d</w:t>
      </w:r>
      <w:r>
        <w:rPr>
          <w:lang w:val="fr-FR"/>
        </w:rPr>
        <w:t>’</w:t>
      </w:r>
      <w:r w:rsidRPr="00C64167">
        <w:rPr>
          <w:lang w:val="fr-FR"/>
        </w:rPr>
        <w:t xml:space="preserve">une interprétation </w:t>
      </w:r>
      <w:r>
        <w:rPr>
          <w:lang w:val="fr-FR"/>
        </w:rPr>
        <w:t>indû</w:t>
      </w:r>
      <w:r w:rsidRPr="00C64167">
        <w:rPr>
          <w:lang w:val="fr-FR"/>
        </w:rPr>
        <w:t>ment sévère des mot</w:t>
      </w:r>
      <w:r>
        <w:rPr>
          <w:lang w:val="fr-FR"/>
        </w:rPr>
        <w:t>ifs de la juge du procès et ne respecte</w:t>
      </w:r>
      <w:r w:rsidRPr="00C64167">
        <w:rPr>
          <w:lang w:val="fr-FR"/>
        </w:rPr>
        <w:t xml:space="preserve"> pas l</w:t>
      </w:r>
      <w:r>
        <w:rPr>
          <w:lang w:val="fr-FR"/>
        </w:rPr>
        <w:t>’</w:t>
      </w:r>
      <w:r w:rsidRPr="00C64167">
        <w:rPr>
          <w:lang w:val="fr-FR"/>
        </w:rPr>
        <w:t>essentiel de son raisonnement.</w:t>
      </w:r>
      <w:r>
        <w:rPr>
          <w:lang w:val="fr-FR"/>
        </w:rPr>
        <w:t xml:space="preserve"> </w:t>
      </w:r>
      <w:r w:rsidRPr="00C64167">
        <w:rPr>
          <w:lang w:val="fr-FR"/>
        </w:rPr>
        <w:t xml:space="preserve"> </w:t>
      </w:r>
      <w:r>
        <w:rPr>
          <w:lang w:val="fr-FR"/>
        </w:rPr>
        <w:t xml:space="preserve">D’ailleurs, ni </w:t>
      </w:r>
      <w:r w:rsidRPr="00C64167">
        <w:rPr>
          <w:lang w:val="fr-FR"/>
        </w:rPr>
        <w:t>la Cour d</w:t>
      </w:r>
      <w:r>
        <w:rPr>
          <w:lang w:val="fr-FR"/>
        </w:rPr>
        <w:t>’</w:t>
      </w:r>
      <w:r w:rsidRPr="00C64167">
        <w:rPr>
          <w:lang w:val="fr-FR"/>
        </w:rPr>
        <w:t xml:space="preserve">appel </w:t>
      </w:r>
      <w:r>
        <w:rPr>
          <w:lang w:val="fr-FR"/>
        </w:rPr>
        <w:t xml:space="preserve">ni le </w:t>
      </w:r>
      <w:r w:rsidRPr="00C64167">
        <w:rPr>
          <w:lang w:val="fr-FR"/>
        </w:rPr>
        <w:t>juge Fish</w:t>
      </w:r>
      <w:r>
        <w:rPr>
          <w:lang w:val="fr-FR"/>
        </w:rPr>
        <w:t xml:space="preserve"> ne sont capables, </w:t>
      </w:r>
      <w:r w:rsidRPr="00C64167">
        <w:rPr>
          <w:lang w:val="fr-FR"/>
        </w:rPr>
        <w:t>d</w:t>
      </w:r>
      <w:r>
        <w:rPr>
          <w:lang w:val="fr-FR"/>
        </w:rPr>
        <w:t>’</w:t>
      </w:r>
      <w:r w:rsidRPr="00C64167">
        <w:rPr>
          <w:lang w:val="fr-FR"/>
        </w:rPr>
        <w:t xml:space="preserve">une part, de </w:t>
      </w:r>
      <w:r>
        <w:rPr>
          <w:lang w:val="fr-FR"/>
        </w:rPr>
        <w:t xml:space="preserve">déterminer </w:t>
      </w:r>
      <w:r w:rsidRPr="00C64167">
        <w:rPr>
          <w:lang w:val="fr-FR"/>
        </w:rPr>
        <w:t>le passage o</w:t>
      </w:r>
      <w:r w:rsidRPr="00C64167">
        <w:rPr>
          <w:rFonts w:cs="Times New Roman"/>
          <w:lang w:val="fr-FR"/>
        </w:rPr>
        <w:t>ù</w:t>
      </w:r>
      <w:r w:rsidRPr="00C64167">
        <w:rPr>
          <w:lang w:val="fr-FR"/>
        </w:rPr>
        <w:t xml:space="preserve"> la juge du procès </w:t>
      </w:r>
      <w:r>
        <w:rPr>
          <w:lang w:val="fr-FR"/>
        </w:rPr>
        <w:t xml:space="preserve">adhère à </w:t>
      </w:r>
      <w:r w:rsidRPr="00C64167">
        <w:rPr>
          <w:lang w:val="fr-FR"/>
        </w:rPr>
        <w:t xml:space="preserve">la thèse du ministère public </w:t>
      </w:r>
      <w:r>
        <w:rPr>
          <w:lang w:val="fr-FR"/>
        </w:rPr>
        <w:t xml:space="preserve">d’un projet de </w:t>
      </w:r>
      <w:r w:rsidRPr="00C64167">
        <w:rPr>
          <w:lang w:val="fr-FR"/>
        </w:rPr>
        <w:t xml:space="preserve">vol qualifié </w:t>
      </w:r>
      <w:r>
        <w:rPr>
          <w:lang w:val="fr-FR"/>
        </w:rPr>
        <w:t xml:space="preserve">auquel aurait participé </w:t>
      </w:r>
      <w:r>
        <w:rPr>
          <w:lang w:val="fr-FR"/>
        </w:rPr>
        <w:lastRenderedPageBreak/>
        <w:t>M. Sinclair</w:t>
      </w:r>
      <w:r w:rsidRPr="00C64167">
        <w:rPr>
          <w:lang w:val="fr-FR"/>
        </w:rPr>
        <w:t xml:space="preserve"> et, d</w:t>
      </w:r>
      <w:r>
        <w:rPr>
          <w:lang w:val="fr-FR"/>
        </w:rPr>
        <w:t>’</w:t>
      </w:r>
      <w:r w:rsidRPr="00C64167">
        <w:rPr>
          <w:lang w:val="fr-FR"/>
        </w:rPr>
        <w:t>autre part, d</w:t>
      </w:r>
      <w:r>
        <w:rPr>
          <w:lang w:val="fr-FR"/>
        </w:rPr>
        <w:t>’</w:t>
      </w:r>
      <w:r w:rsidRPr="00C64167">
        <w:rPr>
          <w:lang w:val="fr-FR"/>
        </w:rPr>
        <w:t xml:space="preserve">expliquer de manière </w:t>
      </w:r>
      <w:r>
        <w:rPr>
          <w:lang w:val="fr-FR"/>
        </w:rPr>
        <w:t xml:space="preserve">convaincante </w:t>
      </w:r>
      <w:r w:rsidRPr="00C64167">
        <w:rPr>
          <w:lang w:val="fr-FR"/>
        </w:rPr>
        <w:t xml:space="preserve">en quoi cette </w:t>
      </w:r>
      <w:r>
        <w:rPr>
          <w:lang w:val="fr-FR"/>
        </w:rPr>
        <w:t>« erreur d’</w:t>
      </w:r>
      <w:r w:rsidRPr="00C64167">
        <w:rPr>
          <w:lang w:val="fr-FR"/>
        </w:rPr>
        <w:t>interprétation</w:t>
      </w:r>
      <w:r>
        <w:rPr>
          <w:lang w:val="fr-FR"/>
        </w:rPr>
        <w:t> » t</w:t>
      </w:r>
      <w:r w:rsidRPr="00C64167">
        <w:rPr>
          <w:lang w:val="fr-FR"/>
        </w:rPr>
        <w:t>ouch</w:t>
      </w:r>
      <w:r>
        <w:rPr>
          <w:lang w:val="fr-FR"/>
        </w:rPr>
        <w:t>e l</w:t>
      </w:r>
      <w:r w:rsidRPr="00C64167">
        <w:rPr>
          <w:lang w:val="fr-FR"/>
        </w:rPr>
        <w:t xml:space="preserve">e </w:t>
      </w:r>
      <w:r>
        <w:rPr>
          <w:lang w:val="fr-FR"/>
        </w:rPr>
        <w:t xml:space="preserve">cœur </w:t>
      </w:r>
      <w:r w:rsidRPr="00C64167">
        <w:rPr>
          <w:lang w:val="fr-FR"/>
        </w:rPr>
        <w:t xml:space="preserve">de son raisonnement.  </w:t>
      </w:r>
    </w:p>
    <w:p w:rsidR="00411CFB" w:rsidRPr="00C64167" w:rsidRDefault="00411CFB" w:rsidP="00411CFB">
      <w:pPr>
        <w:pStyle w:val="ParaNoNdepar-AltN"/>
        <w:rPr>
          <w:lang w:val="fr-FR"/>
        </w:rPr>
      </w:pPr>
      <w:r w:rsidRPr="00C64167">
        <w:rPr>
          <w:lang w:val="fr-FR"/>
        </w:rPr>
        <w:t>Je suis donc d</w:t>
      </w:r>
      <w:r>
        <w:rPr>
          <w:lang w:val="fr-FR"/>
        </w:rPr>
        <w:t>’</w:t>
      </w:r>
      <w:r w:rsidRPr="00C64167">
        <w:rPr>
          <w:lang w:val="fr-FR"/>
        </w:rPr>
        <w:t>avis que la juge du procès n</w:t>
      </w:r>
      <w:r>
        <w:rPr>
          <w:lang w:val="fr-FR"/>
        </w:rPr>
        <w:t>e conclut pas</w:t>
      </w:r>
      <w:r w:rsidRPr="00C64167">
        <w:rPr>
          <w:lang w:val="fr-FR"/>
        </w:rPr>
        <w:t xml:space="preserve"> </w:t>
      </w:r>
      <w:r>
        <w:rPr>
          <w:lang w:val="fr-FR"/>
        </w:rPr>
        <w:t>à la présence d</w:t>
      </w:r>
      <w:r w:rsidRPr="00C64167">
        <w:rPr>
          <w:lang w:val="fr-FR"/>
        </w:rPr>
        <w:t xml:space="preserve">e </w:t>
      </w:r>
      <w:r>
        <w:rPr>
          <w:lang w:val="fr-FR"/>
        </w:rPr>
        <w:t>M. Sinclair</w:t>
      </w:r>
      <w:r w:rsidRPr="00C64167">
        <w:rPr>
          <w:lang w:val="fr-FR"/>
        </w:rPr>
        <w:t xml:space="preserve"> sur le lieu du crime </w:t>
      </w:r>
      <w:r>
        <w:rPr>
          <w:lang w:val="fr-FR"/>
        </w:rPr>
        <w:t>à partir de la « </w:t>
      </w:r>
      <w:r w:rsidRPr="00C64167">
        <w:rPr>
          <w:lang w:val="fr-FR"/>
        </w:rPr>
        <w:t xml:space="preserve">preuve » </w:t>
      </w:r>
      <w:r>
        <w:rPr>
          <w:lang w:val="fr-FR"/>
        </w:rPr>
        <w:t xml:space="preserve">invoquée par </w:t>
      </w:r>
      <w:r w:rsidRPr="00C64167">
        <w:rPr>
          <w:lang w:val="fr-FR"/>
        </w:rPr>
        <w:t>le ministère public</w:t>
      </w:r>
      <w:r>
        <w:rPr>
          <w:lang w:val="fr-FR"/>
        </w:rPr>
        <w:t xml:space="preserve"> concernant un projet de </w:t>
      </w:r>
      <w:r w:rsidRPr="00C64167">
        <w:rPr>
          <w:lang w:val="fr-FR"/>
        </w:rPr>
        <w:t>vol qualifié.</w:t>
      </w:r>
      <w:r>
        <w:rPr>
          <w:lang w:val="fr-FR"/>
        </w:rPr>
        <w:t xml:space="preserve"> </w:t>
      </w:r>
      <w:r w:rsidRPr="00C64167">
        <w:rPr>
          <w:lang w:val="fr-FR"/>
        </w:rPr>
        <w:t xml:space="preserve"> Il ressort </w:t>
      </w:r>
      <w:r>
        <w:rPr>
          <w:lang w:val="fr-FR"/>
        </w:rPr>
        <w:t xml:space="preserve">du sens ordinaire </w:t>
      </w:r>
      <w:r w:rsidRPr="00C64167">
        <w:rPr>
          <w:lang w:val="fr-FR"/>
        </w:rPr>
        <w:t>de ses motifs qu</w:t>
      </w:r>
      <w:r>
        <w:rPr>
          <w:lang w:val="fr-FR"/>
        </w:rPr>
        <w:t>’après</w:t>
      </w:r>
      <w:r w:rsidRPr="00C64167">
        <w:rPr>
          <w:lang w:val="fr-FR"/>
        </w:rPr>
        <w:t xml:space="preserve"> exam</w:t>
      </w:r>
      <w:r>
        <w:rPr>
          <w:lang w:val="fr-FR"/>
        </w:rPr>
        <w:t>en de</w:t>
      </w:r>
      <w:r w:rsidRPr="00C64167">
        <w:rPr>
          <w:lang w:val="fr-FR"/>
        </w:rPr>
        <w:t xml:space="preserve"> l</w:t>
      </w:r>
      <w:r>
        <w:rPr>
          <w:lang w:val="fr-FR"/>
        </w:rPr>
        <w:t>’</w:t>
      </w:r>
      <w:r w:rsidRPr="00C64167">
        <w:rPr>
          <w:lang w:val="fr-FR"/>
        </w:rPr>
        <w:t xml:space="preserve">ensemble de la preuve pertinente, notamment </w:t>
      </w:r>
      <w:r>
        <w:rPr>
          <w:lang w:val="fr-FR"/>
        </w:rPr>
        <w:t>d</w:t>
      </w:r>
      <w:r w:rsidRPr="00C64167">
        <w:rPr>
          <w:lang w:val="fr-FR"/>
        </w:rPr>
        <w:t xml:space="preserve">es éléments </w:t>
      </w:r>
      <w:r>
        <w:rPr>
          <w:lang w:val="fr-FR"/>
        </w:rPr>
        <w:t xml:space="preserve">de preuve établissant que </w:t>
      </w:r>
      <w:r w:rsidRPr="00C64167">
        <w:rPr>
          <w:lang w:val="fr-FR"/>
        </w:rPr>
        <w:t xml:space="preserve">les individus </w:t>
      </w:r>
      <w:r>
        <w:rPr>
          <w:lang w:val="fr-FR"/>
        </w:rPr>
        <w:t xml:space="preserve">en cause </w:t>
      </w:r>
      <w:r w:rsidRPr="00C64167">
        <w:rPr>
          <w:lang w:val="fr-FR"/>
        </w:rPr>
        <w:t>étaient tous absents de la résidence au moment de l</w:t>
      </w:r>
      <w:r>
        <w:rPr>
          <w:lang w:val="fr-FR"/>
        </w:rPr>
        <w:t>’</w:t>
      </w:r>
      <w:r w:rsidRPr="00C64167">
        <w:rPr>
          <w:lang w:val="fr-FR"/>
        </w:rPr>
        <w:t xml:space="preserve">agression, </w:t>
      </w:r>
      <w:r>
        <w:rPr>
          <w:lang w:val="fr-FR"/>
        </w:rPr>
        <w:t>que M. Sinclair</w:t>
      </w:r>
      <w:r w:rsidRPr="00C64167">
        <w:rPr>
          <w:lang w:val="fr-FR"/>
        </w:rPr>
        <w:t xml:space="preserve"> a</w:t>
      </w:r>
      <w:r>
        <w:rPr>
          <w:lang w:val="fr-FR"/>
        </w:rPr>
        <w:t>vait</w:t>
      </w:r>
      <w:r w:rsidRPr="00C64167">
        <w:rPr>
          <w:lang w:val="fr-FR"/>
        </w:rPr>
        <w:t xml:space="preserve"> signalé, peu apr</w:t>
      </w:r>
      <w:r w:rsidRPr="00C64167">
        <w:rPr>
          <w:lang w:val="fr-CA"/>
        </w:rPr>
        <w:t xml:space="preserve">ès </w:t>
      </w:r>
      <w:r>
        <w:rPr>
          <w:lang w:val="fr-CA"/>
        </w:rPr>
        <w:t>celle-ci</w:t>
      </w:r>
      <w:r w:rsidRPr="00C64167">
        <w:rPr>
          <w:lang w:val="fr-CA"/>
        </w:rPr>
        <w:t>,</w:t>
      </w:r>
      <w:r w:rsidRPr="00C64167">
        <w:rPr>
          <w:lang w:val="fr-FR"/>
        </w:rPr>
        <w:t xml:space="preserve"> que </w:t>
      </w:r>
      <w:r>
        <w:rPr>
          <w:lang w:val="fr-FR"/>
        </w:rPr>
        <w:t>M. </w:t>
      </w:r>
      <w:proofErr w:type="spellStart"/>
      <w:r w:rsidRPr="00C64167">
        <w:rPr>
          <w:lang w:val="fr-FR"/>
        </w:rPr>
        <w:t>Pruden</w:t>
      </w:r>
      <w:r w:rsidRPr="00C64167">
        <w:rPr>
          <w:lang w:val="fr-FR"/>
        </w:rPr>
        <w:noBreakHyphen/>
        <w:t>Wilson</w:t>
      </w:r>
      <w:proofErr w:type="spellEnd"/>
      <w:r w:rsidRPr="00C64167">
        <w:rPr>
          <w:lang w:val="fr-FR"/>
        </w:rPr>
        <w:t xml:space="preserve"> avait été poignardé, et </w:t>
      </w:r>
      <w:r>
        <w:rPr>
          <w:lang w:val="fr-FR"/>
        </w:rPr>
        <w:t xml:space="preserve">que du </w:t>
      </w:r>
      <w:r w:rsidRPr="00C64167">
        <w:rPr>
          <w:lang w:val="fr-FR"/>
        </w:rPr>
        <w:t>sang de M.</w:t>
      </w:r>
      <w:r>
        <w:rPr>
          <w:lang w:val="fr-FR"/>
        </w:rPr>
        <w:t> </w:t>
      </w:r>
      <w:proofErr w:type="spellStart"/>
      <w:r w:rsidRPr="00C64167">
        <w:rPr>
          <w:lang w:val="fr-FR"/>
        </w:rPr>
        <w:t>Pruden</w:t>
      </w:r>
      <w:r w:rsidRPr="00C64167">
        <w:rPr>
          <w:lang w:val="fr-FR"/>
        </w:rPr>
        <w:noBreakHyphen/>
        <w:t>Wilson</w:t>
      </w:r>
      <w:proofErr w:type="spellEnd"/>
      <w:r w:rsidRPr="00C64167">
        <w:rPr>
          <w:lang w:val="fr-FR"/>
        </w:rPr>
        <w:t xml:space="preserve"> </w:t>
      </w:r>
      <w:r>
        <w:rPr>
          <w:lang w:val="fr-FR"/>
        </w:rPr>
        <w:t xml:space="preserve">a été prélevé </w:t>
      </w:r>
      <w:r w:rsidRPr="00C64167">
        <w:rPr>
          <w:lang w:val="fr-FR"/>
        </w:rPr>
        <w:t xml:space="preserve">sur le jeans et </w:t>
      </w:r>
      <w:r>
        <w:rPr>
          <w:lang w:val="fr-FR"/>
        </w:rPr>
        <w:t xml:space="preserve">le blouson </w:t>
      </w:r>
      <w:r w:rsidRPr="00C64167">
        <w:rPr>
          <w:lang w:val="fr-FR"/>
        </w:rPr>
        <w:t>à capuch</w:t>
      </w:r>
      <w:r>
        <w:rPr>
          <w:lang w:val="fr-FR"/>
        </w:rPr>
        <w:t>on</w:t>
      </w:r>
      <w:r w:rsidRPr="00C64167">
        <w:rPr>
          <w:lang w:val="fr-FR"/>
        </w:rPr>
        <w:t xml:space="preserve"> de </w:t>
      </w:r>
      <w:r>
        <w:rPr>
          <w:lang w:val="fr-FR"/>
        </w:rPr>
        <w:t>M. Sinclair</w:t>
      </w:r>
      <w:r w:rsidRPr="00C64167">
        <w:rPr>
          <w:lang w:val="fr-FR"/>
        </w:rPr>
        <w:t xml:space="preserve">, </w:t>
      </w:r>
      <w:r>
        <w:rPr>
          <w:lang w:val="fr-FR"/>
        </w:rPr>
        <w:t xml:space="preserve">la juge </w:t>
      </w:r>
      <w:r w:rsidRPr="00C64167">
        <w:rPr>
          <w:lang w:val="fr-FR"/>
        </w:rPr>
        <w:t>inf</w:t>
      </w:r>
      <w:r>
        <w:rPr>
          <w:lang w:val="fr-FR"/>
        </w:rPr>
        <w:t>è</w:t>
      </w:r>
      <w:r w:rsidRPr="00C64167">
        <w:rPr>
          <w:lang w:val="fr-FR"/>
        </w:rPr>
        <w:t>r</w:t>
      </w:r>
      <w:r>
        <w:rPr>
          <w:lang w:val="fr-FR"/>
        </w:rPr>
        <w:t>e</w:t>
      </w:r>
      <w:r w:rsidRPr="00C64167">
        <w:rPr>
          <w:lang w:val="fr-FR"/>
        </w:rPr>
        <w:t xml:space="preserve"> que les trois jeunes hommes </w:t>
      </w:r>
      <w:r>
        <w:rPr>
          <w:lang w:val="fr-FR"/>
        </w:rPr>
        <w:t>son</w:t>
      </w:r>
      <w:r w:rsidRPr="00C64167">
        <w:rPr>
          <w:lang w:val="fr-FR"/>
        </w:rPr>
        <w:t>t [</w:t>
      </w:r>
      <w:r w:rsidRPr="00C64167">
        <w:rPr>
          <w:smallCaps/>
          <w:lang w:val="fr-FR"/>
        </w:rPr>
        <w:t>traduction</w:t>
      </w:r>
      <w:r>
        <w:rPr>
          <w:lang w:val="fr-FR"/>
        </w:rPr>
        <w:t>] « </w:t>
      </w:r>
      <w:r w:rsidRPr="00C64167">
        <w:rPr>
          <w:lang w:val="fr-FR"/>
        </w:rPr>
        <w:t xml:space="preserve">toujours </w:t>
      </w:r>
      <w:r>
        <w:rPr>
          <w:lang w:val="fr-FR"/>
        </w:rPr>
        <w:t xml:space="preserve">demeurés </w:t>
      </w:r>
      <w:r w:rsidRPr="00C64167">
        <w:rPr>
          <w:lang w:val="fr-FR"/>
        </w:rPr>
        <w:t xml:space="preserve">ensemble » et que </w:t>
      </w:r>
      <w:r>
        <w:rPr>
          <w:lang w:val="fr-FR"/>
        </w:rPr>
        <w:t>M. Sinclair</w:t>
      </w:r>
      <w:r w:rsidRPr="00C64167">
        <w:rPr>
          <w:lang w:val="fr-FR"/>
        </w:rPr>
        <w:t xml:space="preserve"> se trouvait sur le lieu du crime. </w:t>
      </w:r>
    </w:p>
    <w:p w:rsidR="00411CFB" w:rsidRPr="00C64167" w:rsidRDefault="00411CFB" w:rsidP="00411CFB">
      <w:pPr>
        <w:pStyle w:val="ParaNoNdepar-AltN"/>
        <w:rPr>
          <w:lang w:val="fr-FR"/>
        </w:rPr>
      </w:pPr>
      <w:r>
        <w:rPr>
          <w:lang w:val="fr-FR"/>
        </w:rPr>
        <w:t>Même s</w:t>
      </w:r>
      <w:r w:rsidRPr="00C64167">
        <w:rPr>
          <w:lang w:val="fr-FR"/>
        </w:rPr>
        <w:t>i</w:t>
      </w:r>
      <w:r>
        <w:rPr>
          <w:lang w:val="fr-FR"/>
        </w:rPr>
        <w:t xml:space="preserve"> j’avais été prêt</w:t>
      </w:r>
      <w:r w:rsidRPr="00C64167">
        <w:rPr>
          <w:lang w:val="fr-FR"/>
        </w:rPr>
        <w:t xml:space="preserve"> à </w:t>
      </w:r>
      <w:r>
        <w:rPr>
          <w:lang w:val="fr-FR"/>
        </w:rPr>
        <w:t>admettre</w:t>
      </w:r>
      <w:r w:rsidRPr="00C64167">
        <w:rPr>
          <w:lang w:val="fr-FR"/>
        </w:rPr>
        <w:t xml:space="preserve">, aux fins </w:t>
      </w:r>
      <w:r>
        <w:rPr>
          <w:lang w:val="fr-FR"/>
        </w:rPr>
        <w:t>du débat</w:t>
      </w:r>
      <w:r w:rsidRPr="00C64167">
        <w:rPr>
          <w:lang w:val="fr-FR"/>
        </w:rPr>
        <w:t xml:space="preserve">, que la juge du procès </w:t>
      </w:r>
      <w:r>
        <w:rPr>
          <w:lang w:val="fr-FR"/>
        </w:rPr>
        <w:t xml:space="preserve">retient </w:t>
      </w:r>
      <w:r w:rsidRPr="00C64167">
        <w:rPr>
          <w:lang w:val="fr-FR"/>
        </w:rPr>
        <w:t xml:space="preserve">la thèse du ministère public </w:t>
      </w:r>
      <w:r>
        <w:rPr>
          <w:lang w:val="fr-FR"/>
        </w:rPr>
        <w:t xml:space="preserve">d’un projet de </w:t>
      </w:r>
      <w:r w:rsidRPr="00C64167">
        <w:rPr>
          <w:lang w:val="fr-FR"/>
        </w:rPr>
        <w:t xml:space="preserve">vol qualifié </w:t>
      </w:r>
      <w:r>
        <w:rPr>
          <w:lang w:val="fr-FR"/>
        </w:rPr>
        <w:t>auquel aurait participé M. Sinclair</w:t>
      </w:r>
      <w:r w:rsidRPr="00C64167">
        <w:rPr>
          <w:lang w:val="fr-FR"/>
        </w:rPr>
        <w:t>, j</w:t>
      </w:r>
      <w:r>
        <w:rPr>
          <w:lang w:val="fr-FR"/>
        </w:rPr>
        <w:t>’au</w:t>
      </w:r>
      <w:r w:rsidRPr="00C64167">
        <w:rPr>
          <w:lang w:val="fr-FR"/>
        </w:rPr>
        <w:t xml:space="preserve">rais tout de même </w:t>
      </w:r>
      <w:r>
        <w:rPr>
          <w:lang w:val="fr-FR"/>
        </w:rPr>
        <w:t xml:space="preserve">estimé </w:t>
      </w:r>
      <w:r w:rsidRPr="00C64167">
        <w:rPr>
          <w:lang w:val="fr-FR"/>
        </w:rPr>
        <w:t>qu</w:t>
      </w:r>
      <w:r>
        <w:rPr>
          <w:lang w:val="fr-FR"/>
        </w:rPr>
        <w:t>’</w:t>
      </w:r>
      <w:r w:rsidRPr="00C64167">
        <w:rPr>
          <w:lang w:val="fr-FR"/>
        </w:rPr>
        <w:t>il n</w:t>
      </w:r>
      <w:r>
        <w:rPr>
          <w:lang w:val="fr-FR"/>
        </w:rPr>
        <w:t xml:space="preserve">’existe aucun </w:t>
      </w:r>
      <w:r w:rsidRPr="00C64167">
        <w:rPr>
          <w:lang w:val="fr-FR"/>
        </w:rPr>
        <w:t xml:space="preserve">lien important entre </w:t>
      </w:r>
      <w:r>
        <w:rPr>
          <w:lang w:val="fr-FR"/>
        </w:rPr>
        <w:t>l’</w:t>
      </w:r>
      <w:r w:rsidRPr="00C64167">
        <w:rPr>
          <w:lang w:val="fr-FR"/>
        </w:rPr>
        <w:t xml:space="preserve">interprétation </w:t>
      </w:r>
      <w:r>
        <w:rPr>
          <w:lang w:val="fr-FR"/>
        </w:rPr>
        <w:t xml:space="preserve">erronée </w:t>
      </w:r>
      <w:r w:rsidRPr="00C64167">
        <w:rPr>
          <w:lang w:val="fr-FR"/>
        </w:rPr>
        <w:t>et l</w:t>
      </w:r>
      <w:r>
        <w:rPr>
          <w:lang w:val="fr-FR"/>
        </w:rPr>
        <w:t>’</w:t>
      </w:r>
      <w:r w:rsidRPr="00C64167">
        <w:rPr>
          <w:lang w:val="fr-FR"/>
        </w:rPr>
        <w:t xml:space="preserve">inférence tirée </w:t>
      </w:r>
      <w:r>
        <w:rPr>
          <w:lang w:val="fr-FR"/>
        </w:rPr>
        <w:t>par la juge au sujet de</w:t>
      </w:r>
      <w:r w:rsidRPr="00C64167">
        <w:rPr>
          <w:lang w:val="fr-FR"/>
        </w:rPr>
        <w:t xml:space="preserve"> la présence de </w:t>
      </w:r>
      <w:r>
        <w:rPr>
          <w:lang w:val="fr-FR"/>
        </w:rPr>
        <w:t>M. Sinclair</w:t>
      </w:r>
      <w:r w:rsidRPr="00C64167">
        <w:rPr>
          <w:lang w:val="fr-FR"/>
        </w:rPr>
        <w:t xml:space="preserve"> sur le lieu du crime. </w:t>
      </w:r>
      <w:r>
        <w:rPr>
          <w:lang w:val="fr-FR"/>
        </w:rPr>
        <w:t xml:space="preserve"> </w:t>
      </w:r>
      <w:r w:rsidRPr="00C64167">
        <w:rPr>
          <w:lang w:val="fr-FR"/>
        </w:rPr>
        <w:t>Pour qu</w:t>
      </w:r>
      <w:r>
        <w:rPr>
          <w:lang w:val="fr-FR"/>
        </w:rPr>
        <w:t>’</w:t>
      </w:r>
      <w:r w:rsidRPr="00C64167">
        <w:rPr>
          <w:lang w:val="fr-FR"/>
        </w:rPr>
        <w:t xml:space="preserve">une </w:t>
      </w:r>
      <w:r>
        <w:rPr>
          <w:lang w:val="fr-FR"/>
        </w:rPr>
        <w:t>erreur d’</w:t>
      </w:r>
      <w:r w:rsidRPr="00C64167">
        <w:rPr>
          <w:lang w:val="fr-FR"/>
        </w:rPr>
        <w:t xml:space="preserve">interprétation de la preuve </w:t>
      </w:r>
      <w:r>
        <w:rPr>
          <w:lang w:val="fr-FR"/>
        </w:rPr>
        <w:t>atteigne</w:t>
      </w:r>
      <w:r w:rsidRPr="00C64167">
        <w:rPr>
          <w:lang w:val="fr-FR"/>
        </w:rPr>
        <w:t xml:space="preserve"> </w:t>
      </w:r>
      <w:r>
        <w:rPr>
          <w:lang w:val="fr-FR"/>
        </w:rPr>
        <w:t>l’</w:t>
      </w:r>
      <w:r w:rsidRPr="00C64167">
        <w:rPr>
          <w:lang w:val="fr-FR"/>
        </w:rPr>
        <w:t>importan</w:t>
      </w:r>
      <w:r>
        <w:rPr>
          <w:lang w:val="fr-FR"/>
        </w:rPr>
        <w:t>c</w:t>
      </w:r>
      <w:r w:rsidRPr="00C64167">
        <w:rPr>
          <w:lang w:val="fr-FR"/>
        </w:rPr>
        <w:t xml:space="preserve">e </w:t>
      </w:r>
      <w:r>
        <w:rPr>
          <w:lang w:val="fr-FR"/>
        </w:rPr>
        <w:t>exigée</w:t>
      </w:r>
      <w:r w:rsidR="0031463A">
        <w:rPr>
          <w:lang w:val="fr-FR"/>
        </w:rPr>
        <w:t xml:space="preserve"> </w:t>
      </w:r>
      <w:r>
        <w:rPr>
          <w:lang w:val="fr-FR"/>
        </w:rPr>
        <w:t>par</w:t>
      </w:r>
      <w:r w:rsidRPr="00C64167">
        <w:rPr>
          <w:lang w:val="fr-FR"/>
        </w:rPr>
        <w:t xml:space="preserve"> le critère de l</w:t>
      </w:r>
      <w:r>
        <w:rPr>
          <w:lang w:val="fr-FR"/>
        </w:rPr>
        <w:t>’</w:t>
      </w:r>
      <w:r w:rsidRPr="00C64167">
        <w:rPr>
          <w:lang w:val="fr-FR"/>
        </w:rPr>
        <w:t xml:space="preserve">arrêt </w:t>
      </w:r>
      <w:r w:rsidRPr="00C64167">
        <w:rPr>
          <w:i/>
          <w:lang w:val="fr-FR"/>
        </w:rPr>
        <w:t>Lohrer</w:t>
      </w:r>
      <w:r w:rsidRPr="00C64167">
        <w:rPr>
          <w:lang w:val="fr-FR"/>
        </w:rPr>
        <w:t xml:space="preserve">, elle doit toucher un élément clé du raisonnement </w:t>
      </w:r>
      <w:r>
        <w:rPr>
          <w:lang w:val="fr-FR"/>
        </w:rPr>
        <w:t xml:space="preserve">dont est issue </w:t>
      </w:r>
      <w:r w:rsidRPr="00C64167">
        <w:rPr>
          <w:lang w:val="fr-FR"/>
        </w:rPr>
        <w:t>la déclaration de culpabilité (</w:t>
      </w:r>
      <w:r w:rsidRPr="00C64167">
        <w:rPr>
          <w:i/>
          <w:lang w:val="fr-FR"/>
        </w:rPr>
        <w:t>Lohrer</w:t>
      </w:r>
      <w:r w:rsidRPr="00C64167">
        <w:rPr>
          <w:lang w:val="fr-FR"/>
        </w:rPr>
        <w:t>, par. 2</w:t>
      </w:r>
      <w:r>
        <w:rPr>
          <w:lang w:val="fr-FR"/>
        </w:rPr>
        <w:t xml:space="preserve">, </w:t>
      </w:r>
      <w:r w:rsidRPr="00C64167">
        <w:rPr>
          <w:lang w:val="fr-FR"/>
        </w:rPr>
        <w:t xml:space="preserve">le juge Binnie). </w:t>
      </w:r>
      <w:r>
        <w:rPr>
          <w:lang w:val="fr-FR"/>
        </w:rPr>
        <w:t xml:space="preserve"> </w:t>
      </w:r>
      <w:r w:rsidRPr="00C64167">
        <w:rPr>
          <w:lang w:val="fr-FR"/>
        </w:rPr>
        <w:t>Comme l</w:t>
      </w:r>
      <w:r>
        <w:rPr>
          <w:lang w:val="fr-FR"/>
        </w:rPr>
        <w:t>’</w:t>
      </w:r>
      <w:r w:rsidRPr="00C64167">
        <w:rPr>
          <w:lang w:val="fr-FR"/>
        </w:rPr>
        <w:t xml:space="preserve">affirme </w:t>
      </w:r>
      <w:r>
        <w:rPr>
          <w:lang w:val="fr-FR"/>
        </w:rPr>
        <w:t xml:space="preserve">avec justesse </w:t>
      </w:r>
      <w:r w:rsidRPr="00C64167">
        <w:rPr>
          <w:lang w:val="fr-FR"/>
        </w:rPr>
        <w:t xml:space="preserve">le juge Binnie dans cet arrêt, </w:t>
      </w:r>
      <w:r w:rsidRPr="00C64167">
        <w:rPr>
          <w:lang w:val="fr-FR"/>
        </w:rPr>
        <w:lastRenderedPageBreak/>
        <w:t xml:space="preserve">la norme </w:t>
      </w:r>
      <w:r>
        <w:rPr>
          <w:lang w:val="fr-FR"/>
        </w:rPr>
        <w:t xml:space="preserve">établie </w:t>
      </w:r>
      <w:r w:rsidRPr="00C64167">
        <w:rPr>
          <w:lang w:val="fr-FR"/>
        </w:rPr>
        <w:t xml:space="preserve">par le juge Doherty dans </w:t>
      </w:r>
      <w:r w:rsidRPr="00C64167">
        <w:rPr>
          <w:i/>
          <w:lang w:val="fr-FR"/>
        </w:rPr>
        <w:t>Morrissey</w:t>
      </w:r>
      <w:r w:rsidRPr="00C64167">
        <w:rPr>
          <w:lang w:val="fr-FR"/>
        </w:rPr>
        <w:t xml:space="preserve"> est stricte (par. 2). </w:t>
      </w:r>
      <w:r>
        <w:rPr>
          <w:lang w:val="fr-FR"/>
        </w:rPr>
        <w:t xml:space="preserve"> </w:t>
      </w:r>
      <w:r w:rsidRPr="00C64167">
        <w:rPr>
          <w:lang w:val="fr-FR"/>
        </w:rPr>
        <w:t>Autrement dit, une erreur d</w:t>
      </w:r>
      <w:r>
        <w:rPr>
          <w:lang w:val="fr-FR"/>
        </w:rPr>
        <w:t>’</w:t>
      </w:r>
      <w:r w:rsidRPr="00C64167">
        <w:rPr>
          <w:lang w:val="fr-FR"/>
        </w:rPr>
        <w:t>appréciation de la preuve n</w:t>
      </w:r>
      <w:r>
        <w:rPr>
          <w:lang w:val="fr-FR"/>
        </w:rPr>
        <w:t>’</w:t>
      </w:r>
      <w:r w:rsidRPr="00C64167">
        <w:rPr>
          <w:lang w:val="fr-FR"/>
        </w:rPr>
        <w:t xml:space="preserve">est assimilable à une erreur judiciaire que </w:t>
      </w:r>
      <w:r>
        <w:rPr>
          <w:lang w:val="fr-FR"/>
        </w:rPr>
        <w:t xml:space="preserve">lorsque son élimination </w:t>
      </w:r>
      <w:r w:rsidRPr="00C64167">
        <w:rPr>
          <w:lang w:val="fr-FR"/>
        </w:rPr>
        <w:t>d</w:t>
      </w:r>
      <w:r>
        <w:rPr>
          <w:lang w:val="fr-FR"/>
        </w:rPr>
        <w:t>u</w:t>
      </w:r>
      <w:r w:rsidRPr="00C64167">
        <w:rPr>
          <w:lang w:val="fr-FR"/>
        </w:rPr>
        <w:t xml:space="preserve"> jugement </w:t>
      </w:r>
      <w:r>
        <w:rPr>
          <w:lang w:val="fr-FR"/>
        </w:rPr>
        <w:t>sap</w:t>
      </w:r>
      <w:r w:rsidRPr="00C64167">
        <w:rPr>
          <w:lang w:val="fr-FR"/>
        </w:rPr>
        <w:t xml:space="preserve">erait </w:t>
      </w:r>
      <w:r>
        <w:rPr>
          <w:lang w:val="fr-FR"/>
        </w:rPr>
        <w:t>l’</w:t>
      </w:r>
      <w:r w:rsidRPr="00C64167">
        <w:rPr>
          <w:lang w:val="fr-FR"/>
        </w:rPr>
        <w:t>assise</w:t>
      </w:r>
      <w:r>
        <w:rPr>
          <w:lang w:val="fr-FR"/>
        </w:rPr>
        <w:t xml:space="preserve"> du</w:t>
      </w:r>
      <w:r w:rsidRPr="00C64167">
        <w:rPr>
          <w:lang w:val="fr-FR"/>
        </w:rPr>
        <w:t xml:space="preserve"> raisonnement </w:t>
      </w:r>
      <w:r>
        <w:rPr>
          <w:lang w:val="fr-FR"/>
        </w:rPr>
        <w:t>dont découle</w:t>
      </w:r>
      <w:r w:rsidRPr="00C64167">
        <w:rPr>
          <w:lang w:val="fr-FR"/>
        </w:rPr>
        <w:t xml:space="preserve"> la déclaration de culpabilité. </w:t>
      </w:r>
    </w:p>
    <w:p w:rsidR="00411CFB" w:rsidRPr="00C64167" w:rsidRDefault="00411CFB" w:rsidP="00411CFB">
      <w:pPr>
        <w:pStyle w:val="ParaNoNdepar-AltN"/>
        <w:rPr>
          <w:lang w:val="fr-FR"/>
        </w:rPr>
      </w:pPr>
      <w:r w:rsidRPr="00C64167">
        <w:rPr>
          <w:lang w:val="fr-FR"/>
        </w:rPr>
        <w:t>En l</w:t>
      </w:r>
      <w:r>
        <w:rPr>
          <w:lang w:val="fr-FR"/>
        </w:rPr>
        <w:t>’</w:t>
      </w:r>
      <w:r w:rsidRPr="00C64167">
        <w:rPr>
          <w:lang w:val="fr-FR"/>
        </w:rPr>
        <w:t>espèce, la suppression de l</w:t>
      </w:r>
      <w:r>
        <w:rPr>
          <w:lang w:val="fr-FR"/>
        </w:rPr>
        <w:t>’« </w:t>
      </w:r>
      <w:r w:rsidRPr="00C64167">
        <w:rPr>
          <w:lang w:val="fr-FR"/>
        </w:rPr>
        <w:t>erreur » n</w:t>
      </w:r>
      <w:r>
        <w:rPr>
          <w:lang w:val="fr-FR"/>
        </w:rPr>
        <w:t>’</w:t>
      </w:r>
      <w:r w:rsidRPr="00C64167">
        <w:rPr>
          <w:lang w:val="fr-FR"/>
        </w:rPr>
        <w:t>aurait pas cet effet.</w:t>
      </w:r>
      <w:r>
        <w:rPr>
          <w:lang w:val="fr-FR"/>
        </w:rPr>
        <w:t xml:space="preserve"> </w:t>
      </w:r>
      <w:r w:rsidRPr="00C64167">
        <w:rPr>
          <w:lang w:val="fr-FR"/>
        </w:rPr>
        <w:t xml:space="preserve"> </w:t>
      </w:r>
      <w:r>
        <w:rPr>
          <w:lang w:val="fr-FR"/>
        </w:rPr>
        <w:t>L</w:t>
      </w:r>
      <w:r w:rsidRPr="00C64167">
        <w:rPr>
          <w:lang w:val="fr-FR"/>
        </w:rPr>
        <w:t xml:space="preserve">a preuve circonstancielle admise </w:t>
      </w:r>
      <w:r>
        <w:rPr>
          <w:lang w:val="fr-FR"/>
        </w:rPr>
        <w:t xml:space="preserve">au </w:t>
      </w:r>
      <w:r w:rsidRPr="00C64167">
        <w:rPr>
          <w:lang w:val="fr-FR"/>
        </w:rPr>
        <w:t>procès</w:t>
      </w:r>
      <w:r>
        <w:rPr>
          <w:lang w:val="fr-FR"/>
        </w:rPr>
        <w:t xml:space="preserve"> ne permet pas</w:t>
      </w:r>
      <w:r w:rsidRPr="00C64167">
        <w:rPr>
          <w:lang w:val="fr-FR"/>
        </w:rPr>
        <w:t xml:space="preserve"> </w:t>
      </w:r>
      <w:r>
        <w:rPr>
          <w:lang w:val="fr-FR"/>
        </w:rPr>
        <w:t xml:space="preserve">de </w:t>
      </w:r>
      <w:r w:rsidRPr="00C64167">
        <w:rPr>
          <w:lang w:val="fr-FR"/>
        </w:rPr>
        <w:t>douter sérieusement qu</w:t>
      </w:r>
      <w:r>
        <w:rPr>
          <w:lang w:val="fr-FR"/>
        </w:rPr>
        <w:t>e</w:t>
      </w:r>
      <w:r w:rsidRPr="00C64167">
        <w:rPr>
          <w:lang w:val="fr-FR"/>
        </w:rPr>
        <w:t xml:space="preserve"> </w:t>
      </w:r>
      <w:r>
        <w:rPr>
          <w:lang w:val="fr-FR"/>
        </w:rPr>
        <w:t xml:space="preserve">la juge aurait néanmoins </w:t>
      </w:r>
      <w:r w:rsidRPr="00C64167">
        <w:rPr>
          <w:lang w:val="fr-FR"/>
        </w:rPr>
        <w:t xml:space="preserve">conclu que </w:t>
      </w:r>
      <w:r>
        <w:rPr>
          <w:lang w:val="fr-FR"/>
        </w:rPr>
        <w:t>M. Sinclair</w:t>
      </w:r>
      <w:r w:rsidRPr="00C64167">
        <w:rPr>
          <w:lang w:val="fr-FR"/>
        </w:rPr>
        <w:t xml:space="preserve"> </w:t>
      </w:r>
      <w:r>
        <w:rPr>
          <w:lang w:val="fr-FR"/>
        </w:rPr>
        <w:t>se trouv</w:t>
      </w:r>
      <w:r w:rsidRPr="00C64167">
        <w:rPr>
          <w:lang w:val="fr-FR"/>
        </w:rPr>
        <w:t>ait sur le lieu du crime lors de l</w:t>
      </w:r>
      <w:r>
        <w:rPr>
          <w:lang w:val="fr-FR"/>
        </w:rPr>
        <w:t>’</w:t>
      </w:r>
      <w:r w:rsidRPr="00C64167">
        <w:rPr>
          <w:lang w:val="fr-FR"/>
        </w:rPr>
        <w:t xml:space="preserve">agression de </w:t>
      </w:r>
      <w:r>
        <w:rPr>
          <w:lang w:val="fr-FR"/>
        </w:rPr>
        <w:t>M. Lecours</w:t>
      </w:r>
      <w:r w:rsidRPr="00C64167">
        <w:rPr>
          <w:lang w:val="fr-FR"/>
        </w:rPr>
        <w:t xml:space="preserve">. </w:t>
      </w:r>
      <w:r>
        <w:rPr>
          <w:lang w:val="fr-FR"/>
        </w:rPr>
        <w:t xml:space="preserve"> </w:t>
      </w:r>
      <w:r w:rsidRPr="00C64167">
        <w:rPr>
          <w:lang w:val="fr-FR"/>
        </w:rPr>
        <w:t xml:space="preserve">À mon sens, </w:t>
      </w:r>
      <w:r>
        <w:rPr>
          <w:lang w:val="fr-FR"/>
        </w:rPr>
        <w:t xml:space="preserve">si l’on pouvait </w:t>
      </w:r>
      <w:r w:rsidRPr="00C64167">
        <w:rPr>
          <w:lang w:val="fr-FR"/>
        </w:rPr>
        <w:t xml:space="preserve">en fait supposer que la juge du procès </w:t>
      </w:r>
      <w:r>
        <w:rPr>
          <w:lang w:val="fr-FR"/>
        </w:rPr>
        <w:t xml:space="preserve">a </w:t>
      </w:r>
      <w:r w:rsidRPr="00C64167">
        <w:rPr>
          <w:lang w:val="fr-FR"/>
        </w:rPr>
        <w:t>reconn</w:t>
      </w:r>
      <w:r>
        <w:rPr>
          <w:lang w:val="fr-FR"/>
        </w:rPr>
        <w:t>u</w:t>
      </w:r>
      <w:r w:rsidRPr="00C64167">
        <w:rPr>
          <w:lang w:val="fr-FR"/>
        </w:rPr>
        <w:t xml:space="preserve"> </w:t>
      </w:r>
      <w:r>
        <w:rPr>
          <w:lang w:val="fr-FR"/>
        </w:rPr>
        <w:t>la « </w:t>
      </w:r>
      <w:r w:rsidRPr="00C64167">
        <w:rPr>
          <w:lang w:val="fr-FR"/>
        </w:rPr>
        <w:t>preuve » d</w:t>
      </w:r>
      <w:r>
        <w:rPr>
          <w:lang w:val="fr-FR"/>
        </w:rPr>
        <w:t>’</w:t>
      </w:r>
      <w:r w:rsidRPr="00C64167">
        <w:rPr>
          <w:lang w:val="fr-FR"/>
        </w:rPr>
        <w:t>un</w:t>
      </w:r>
      <w:r>
        <w:rPr>
          <w:lang w:val="fr-FR"/>
        </w:rPr>
        <w:t xml:space="preserve"> projet de</w:t>
      </w:r>
      <w:r w:rsidRPr="00C64167">
        <w:rPr>
          <w:lang w:val="fr-FR"/>
        </w:rPr>
        <w:t xml:space="preserve"> vol qualifié, cette reconnaissance </w:t>
      </w:r>
      <w:r>
        <w:rPr>
          <w:lang w:val="fr-FR"/>
        </w:rPr>
        <w:t xml:space="preserve">serait </w:t>
      </w:r>
      <w:r w:rsidRPr="00C64167">
        <w:rPr>
          <w:lang w:val="fr-FR"/>
        </w:rPr>
        <w:t xml:space="preserve">manifestement accessoire à sa conclusion </w:t>
      </w:r>
      <w:r>
        <w:rPr>
          <w:lang w:val="fr-FR"/>
        </w:rPr>
        <w:t>selon la</w:t>
      </w:r>
      <w:r w:rsidRPr="00C64167">
        <w:rPr>
          <w:lang w:val="fr-FR"/>
        </w:rPr>
        <w:t>que</w:t>
      </w:r>
      <w:r>
        <w:rPr>
          <w:lang w:val="fr-FR"/>
        </w:rPr>
        <w:t>lle</w:t>
      </w:r>
      <w:r w:rsidRPr="00C64167">
        <w:rPr>
          <w:lang w:val="fr-FR"/>
        </w:rPr>
        <w:t xml:space="preserve"> </w:t>
      </w:r>
      <w:r>
        <w:rPr>
          <w:lang w:val="fr-FR"/>
        </w:rPr>
        <w:t>M. Sinclair</w:t>
      </w:r>
      <w:r w:rsidRPr="00C64167">
        <w:rPr>
          <w:lang w:val="fr-FR"/>
        </w:rPr>
        <w:t xml:space="preserve"> se trouvait sur le lieu du crime. </w:t>
      </w:r>
      <w:r>
        <w:rPr>
          <w:lang w:val="fr-FR"/>
        </w:rPr>
        <w:t xml:space="preserve"> </w:t>
      </w:r>
      <w:r w:rsidRPr="00C64167">
        <w:rPr>
          <w:lang w:val="fr-FR"/>
        </w:rPr>
        <w:t>Le peu d</w:t>
      </w:r>
      <w:r>
        <w:rPr>
          <w:lang w:val="fr-FR"/>
        </w:rPr>
        <w:t>’</w:t>
      </w:r>
      <w:r w:rsidRPr="00C64167">
        <w:rPr>
          <w:lang w:val="fr-FR"/>
        </w:rPr>
        <w:t xml:space="preserve">importance accordé </w:t>
      </w:r>
      <w:r>
        <w:rPr>
          <w:lang w:val="fr-FR"/>
        </w:rPr>
        <w:t>au</w:t>
      </w:r>
      <w:r w:rsidRPr="00C64167">
        <w:rPr>
          <w:lang w:val="fr-FR"/>
        </w:rPr>
        <w:t xml:space="preserve"> </w:t>
      </w:r>
      <w:r>
        <w:rPr>
          <w:lang w:val="fr-FR"/>
        </w:rPr>
        <w:t>projet</w:t>
      </w:r>
      <w:r w:rsidRPr="00C64167">
        <w:rPr>
          <w:lang w:val="fr-FR"/>
        </w:rPr>
        <w:t xml:space="preserve"> de vol qualifié</w:t>
      </w:r>
      <w:r w:rsidRPr="00911CFA">
        <w:rPr>
          <w:lang w:val="fr-FR"/>
        </w:rPr>
        <w:t xml:space="preserve"> </w:t>
      </w:r>
      <w:r>
        <w:rPr>
          <w:lang w:val="fr-FR"/>
        </w:rPr>
        <w:t>allégué</w:t>
      </w:r>
      <w:r w:rsidRPr="00C64167">
        <w:rPr>
          <w:lang w:val="fr-FR"/>
        </w:rPr>
        <w:t xml:space="preserve"> n</w:t>
      </w:r>
      <w:r>
        <w:rPr>
          <w:lang w:val="fr-FR"/>
        </w:rPr>
        <w:t>’</w:t>
      </w:r>
      <w:r w:rsidRPr="00C64167">
        <w:rPr>
          <w:lang w:val="fr-FR"/>
        </w:rPr>
        <w:t xml:space="preserve">est pas non plus surprenant : </w:t>
      </w:r>
      <w:r>
        <w:rPr>
          <w:lang w:val="fr-FR"/>
        </w:rPr>
        <w:t>M. Sinclair</w:t>
      </w:r>
      <w:r w:rsidRPr="00C64167">
        <w:rPr>
          <w:lang w:val="fr-FR"/>
        </w:rPr>
        <w:t xml:space="preserve"> était inculpé d</w:t>
      </w:r>
      <w:r>
        <w:rPr>
          <w:lang w:val="fr-FR"/>
        </w:rPr>
        <w:t>’</w:t>
      </w:r>
      <w:r w:rsidRPr="00C64167">
        <w:rPr>
          <w:lang w:val="fr-FR"/>
        </w:rPr>
        <w:t xml:space="preserve">homicide involontaire coupable, et non de complot en vue de commettre un vol qualifié. </w:t>
      </w:r>
      <w:r>
        <w:rPr>
          <w:lang w:val="fr-FR"/>
        </w:rPr>
        <w:t xml:space="preserve"> </w:t>
      </w:r>
      <w:r w:rsidRPr="00C64167">
        <w:rPr>
          <w:lang w:val="fr-FR"/>
        </w:rPr>
        <w:t>La preuve d</w:t>
      </w:r>
      <w:r>
        <w:rPr>
          <w:lang w:val="fr-FR"/>
        </w:rPr>
        <w:t>’</w:t>
      </w:r>
      <w:r w:rsidRPr="00C64167">
        <w:rPr>
          <w:lang w:val="fr-FR"/>
        </w:rPr>
        <w:t xml:space="preserve">un tel </w:t>
      </w:r>
      <w:r>
        <w:rPr>
          <w:lang w:val="fr-FR"/>
        </w:rPr>
        <w:t xml:space="preserve">projet </w:t>
      </w:r>
      <w:r w:rsidRPr="00C64167">
        <w:rPr>
          <w:lang w:val="fr-FR"/>
        </w:rPr>
        <w:t xml:space="preserve">aurait sans doute </w:t>
      </w:r>
      <w:r>
        <w:rPr>
          <w:lang w:val="fr-FR"/>
        </w:rPr>
        <w:t xml:space="preserve">affermi l’inférence </w:t>
      </w:r>
      <w:r w:rsidRPr="00C64167">
        <w:rPr>
          <w:lang w:val="fr-FR"/>
        </w:rPr>
        <w:t>que M</w:t>
      </w:r>
      <w:r>
        <w:rPr>
          <w:lang w:val="fr-FR"/>
        </w:rPr>
        <w:t>M. Sinclair</w:t>
      </w:r>
      <w:r w:rsidR="0031463A">
        <w:rPr>
          <w:lang w:val="fr-FR"/>
        </w:rPr>
        <w:t xml:space="preserve"> et Pruden-</w:t>
      </w:r>
      <w:r w:rsidRPr="00C64167">
        <w:rPr>
          <w:lang w:val="fr-FR"/>
        </w:rPr>
        <w:t xml:space="preserve">Wilson </w:t>
      </w:r>
      <w:r>
        <w:rPr>
          <w:lang w:val="fr-FR"/>
        </w:rPr>
        <w:t>ét</w:t>
      </w:r>
      <w:r w:rsidRPr="00C64167">
        <w:rPr>
          <w:lang w:val="fr-FR"/>
        </w:rPr>
        <w:t>aient [</w:t>
      </w:r>
      <w:r w:rsidRPr="00C64167">
        <w:rPr>
          <w:smallCaps/>
          <w:lang w:val="fr-FR"/>
        </w:rPr>
        <w:t>traduction</w:t>
      </w:r>
      <w:r w:rsidRPr="00C64167">
        <w:rPr>
          <w:lang w:val="fr-FR"/>
        </w:rPr>
        <w:t>] «</w:t>
      </w:r>
      <w:r>
        <w:rPr>
          <w:lang w:val="fr-FR"/>
        </w:rPr>
        <w:t> </w:t>
      </w:r>
      <w:r w:rsidRPr="00C64167">
        <w:rPr>
          <w:lang w:val="fr-FR"/>
        </w:rPr>
        <w:t xml:space="preserve">toujours </w:t>
      </w:r>
      <w:r>
        <w:rPr>
          <w:lang w:val="fr-FR"/>
        </w:rPr>
        <w:t xml:space="preserve">demeurés </w:t>
      </w:r>
      <w:r w:rsidRPr="00C64167">
        <w:rPr>
          <w:lang w:val="fr-FR"/>
        </w:rPr>
        <w:t>ensemble</w:t>
      </w:r>
      <w:r>
        <w:rPr>
          <w:lang w:val="fr-FR"/>
        </w:rPr>
        <w:t> </w:t>
      </w:r>
      <w:r w:rsidRPr="00C64167">
        <w:rPr>
          <w:lang w:val="fr-FR"/>
        </w:rPr>
        <w:t xml:space="preserve">», mais </w:t>
      </w:r>
      <w:r>
        <w:rPr>
          <w:lang w:val="fr-FR"/>
        </w:rPr>
        <w:t xml:space="preserve">elle </w:t>
      </w:r>
      <w:r w:rsidRPr="00C64167">
        <w:rPr>
          <w:lang w:val="fr-FR"/>
        </w:rPr>
        <w:t>n</w:t>
      </w:r>
      <w:r>
        <w:rPr>
          <w:lang w:val="fr-FR"/>
        </w:rPr>
        <w:t>’</w:t>
      </w:r>
      <w:r w:rsidRPr="00C64167">
        <w:rPr>
          <w:lang w:val="fr-FR"/>
        </w:rPr>
        <w:t xml:space="preserve">avait pas à </w:t>
      </w:r>
      <w:r>
        <w:rPr>
          <w:lang w:val="fr-FR"/>
        </w:rPr>
        <w:t xml:space="preserve">viser un élément clé </w:t>
      </w:r>
      <w:r w:rsidRPr="00C64167">
        <w:rPr>
          <w:lang w:val="fr-FR"/>
        </w:rPr>
        <w:t xml:space="preserve">du raisonnement de la juge du procès </w:t>
      </w:r>
      <w:r>
        <w:rPr>
          <w:lang w:val="fr-FR"/>
        </w:rPr>
        <w:t xml:space="preserve">car </w:t>
      </w:r>
      <w:r w:rsidRPr="00C64167">
        <w:rPr>
          <w:lang w:val="fr-FR"/>
        </w:rPr>
        <w:t xml:space="preserve">elle ne </w:t>
      </w:r>
      <w:r>
        <w:rPr>
          <w:lang w:val="fr-FR"/>
        </w:rPr>
        <w:t xml:space="preserve">portait </w:t>
      </w:r>
      <w:r w:rsidRPr="00C64167">
        <w:rPr>
          <w:lang w:val="fr-FR"/>
        </w:rPr>
        <w:t xml:space="preserve">pas </w:t>
      </w:r>
      <w:r>
        <w:rPr>
          <w:lang w:val="fr-FR"/>
        </w:rPr>
        <w:t xml:space="preserve">sur un fait qu’il </w:t>
      </w:r>
      <w:r w:rsidRPr="00C64167">
        <w:rPr>
          <w:lang w:val="fr-FR"/>
        </w:rPr>
        <w:t>incombait au ministère public</w:t>
      </w:r>
      <w:r>
        <w:rPr>
          <w:lang w:val="fr-FR"/>
        </w:rPr>
        <w:t xml:space="preserve"> de prouver</w:t>
      </w:r>
      <w:r w:rsidRPr="00C64167">
        <w:rPr>
          <w:lang w:val="fr-FR"/>
        </w:rPr>
        <w:t>.</w:t>
      </w:r>
    </w:p>
    <w:p w:rsidR="00411CFB" w:rsidRPr="00C64167" w:rsidRDefault="00411CFB" w:rsidP="00411CFB">
      <w:pPr>
        <w:pStyle w:val="ParaNoNdepar-AltN"/>
        <w:rPr>
          <w:lang w:val="fr-FR"/>
        </w:rPr>
      </w:pPr>
      <w:r w:rsidRPr="00C64167">
        <w:rPr>
          <w:lang w:val="fr-FR"/>
        </w:rPr>
        <w:t>Dans ses motifs, le juge Fish minimise le caractère convaincant de la preuve sur laquelle la juge du procès fond</w:t>
      </w:r>
      <w:r>
        <w:rPr>
          <w:lang w:val="fr-FR"/>
        </w:rPr>
        <w:t>e</w:t>
      </w:r>
      <w:r w:rsidRPr="00C64167">
        <w:rPr>
          <w:lang w:val="fr-FR"/>
        </w:rPr>
        <w:t xml:space="preserve"> l</w:t>
      </w:r>
      <w:r>
        <w:rPr>
          <w:lang w:val="fr-FR"/>
        </w:rPr>
        <w:t>e verdict en la qualifiant de « </w:t>
      </w:r>
      <w:r w:rsidRPr="00C64167">
        <w:rPr>
          <w:lang w:val="fr-FR"/>
        </w:rPr>
        <w:t xml:space="preserve">preuve circonstancielle apparemment incriminant[e] » (par. 8). </w:t>
      </w:r>
      <w:r>
        <w:rPr>
          <w:lang w:val="fr-FR"/>
        </w:rPr>
        <w:t xml:space="preserve"> </w:t>
      </w:r>
      <w:r w:rsidRPr="00C64167">
        <w:rPr>
          <w:lang w:val="fr-FR"/>
        </w:rPr>
        <w:t xml:space="preserve">À cet égard, le fait que </w:t>
      </w:r>
      <w:r>
        <w:rPr>
          <w:lang w:val="fr-FR"/>
        </w:rPr>
        <w:lastRenderedPageBreak/>
        <w:t>M. Sinclair</w:t>
      </w:r>
      <w:r w:rsidRPr="00C64167">
        <w:rPr>
          <w:lang w:val="fr-FR"/>
        </w:rPr>
        <w:t xml:space="preserve"> a signalé, quelques minutes seulement après l</w:t>
      </w:r>
      <w:r>
        <w:rPr>
          <w:lang w:val="fr-FR"/>
        </w:rPr>
        <w:t>’</w:t>
      </w:r>
      <w:r w:rsidRPr="00C64167">
        <w:rPr>
          <w:lang w:val="fr-FR"/>
        </w:rPr>
        <w:t>incident, que M.</w:t>
      </w:r>
      <w:r>
        <w:rPr>
          <w:lang w:val="fr-FR"/>
        </w:rPr>
        <w:t> </w:t>
      </w:r>
      <w:proofErr w:type="spellStart"/>
      <w:r w:rsidRPr="00C64167">
        <w:rPr>
          <w:lang w:val="fr-FR"/>
        </w:rPr>
        <w:t>Pruden</w:t>
      </w:r>
      <w:r w:rsidRPr="00C64167">
        <w:rPr>
          <w:lang w:val="fr-FR"/>
        </w:rPr>
        <w:noBreakHyphen/>
        <w:t>Wilson</w:t>
      </w:r>
      <w:proofErr w:type="spellEnd"/>
      <w:r w:rsidRPr="00C64167">
        <w:rPr>
          <w:lang w:val="fr-FR"/>
        </w:rPr>
        <w:t xml:space="preserve"> avait été poignardé, et </w:t>
      </w:r>
      <w:r>
        <w:rPr>
          <w:lang w:val="fr-FR"/>
        </w:rPr>
        <w:t xml:space="preserve">la présence sur </w:t>
      </w:r>
      <w:r w:rsidRPr="00C64167">
        <w:rPr>
          <w:lang w:val="fr-FR"/>
        </w:rPr>
        <w:t>ses vêtements d</w:t>
      </w:r>
      <w:r>
        <w:rPr>
          <w:lang w:val="fr-FR"/>
        </w:rPr>
        <w:t>u</w:t>
      </w:r>
      <w:r w:rsidRPr="00C64167">
        <w:rPr>
          <w:lang w:val="fr-FR"/>
        </w:rPr>
        <w:t xml:space="preserve"> sang de M.</w:t>
      </w:r>
      <w:r>
        <w:rPr>
          <w:lang w:val="fr-FR"/>
        </w:rPr>
        <w:t> </w:t>
      </w:r>
      <w:proofErr w:type="spellStart"/>
      <w:r w:rsidRPr="00C64167">
        <w:rPr>
          <w:lang w:val="fr-FR"/>
        </w:rPr>
        <w:t>Pruden</w:t>
      </w:r>
      <w:r w:rsidRPr="00C64167">
        <w:rPr>
          <w:lang w:val="fr-FR"/>
        </w:rPr>
        <w:noBreakHyphen/>
        <w:t>Wilson</w:t>
      </w:r>
      <w:proofErr w:type="spellEnd"/>
      <w:r w:rsidRPr="00C64167">
        <w:rPr>
          <w:lang w:val="fr-FR"/>
        </w:rPr>
        <w:t xml:space="preserve"> constitue</w:t>
      </w:r>
      <w:r>
        <w:rPr>
          <w:lang w:val="fr-FR"/>
        </w:rPr>
        <w:t>nt</w:t>
      </w:r>
      <w:r w:rsidRPr="00C64167">
        <w:rPr>
          <w:lang w:val="fr-FR"/>
        </w:rPr>
        <w:t xml:space="preserve"> des éléments de preuve non contestés qui sont plus qu</w:t>
      </w:r>
      <w:r>
        <w:rPr>
          <w:lang w:val="fr-FR"/>
        </w:rPr>
        <w:t>’</w:t>
      </w:r>
      <w:r w:rsidRPr="00C64167">
        <w:rPr>
          <w:lang w:val="fr-FR"/>
        </w:rPr>
        <w:t xml:space="preserve">« apparemment incriminants ». </w:t>
      </w:r>
      <w:r>
        <w:rPr>
          <w:lang w:val="fr-FR"/>
        </w:rPr>
        <w:t xml:space="preserve"> </w:t>
      </w:r>
      <w:r w:rsidRPr="00C64167">
        <w:rPr>
          <w:lang w:val="fr-FR"/>
        </w:rPr>
        <w:t xml:space="preserve">En outre, </w:t>
      </w:r>
      <w:r>
        <w:rPr>
          <w:lang w:val="fr-FR"/>
        </w:rPr>
        <w:t xml:space="preserve">la minimisation de </w:t>
      </w:r>
      <w:r w:rsidRPr="00C64167">
        <w:rPr>
          <w:lang w:val="fr-FR"/>
        </w:rPr>
        <w:t>l</w:t>
      </w:r>
      <w:r>
        <w:rPr>
          <w:lang w:val="fr-FR"/>
        </w:rPr>
        <w:t xml:space="preserve">’importance de </w:t>
      </w:r>
      <w:r w:rsidRPr="00C64167">
        <w:rPr>
          <w:lang w:val="fr-FR"/>
        </w:rPr>
        <w:t xml:space="preserve">la preuve circonstancielle </w:t>
      </w:r>
      <w:r>
        <w:rPr>
          <w:lang w:val="fr-FR"/>
        </w:rPr>
        <w:t xml:space="preserve">par </w:t>
      </w:r>
      <w:r w:rsidRPr="00C64167">
        <w:rPr>
          <w:lang w:val="fr-FR"/>
        </w:rPr>
        <w:t>le juge Fish n</w:t>
      </w:r>
      <w:r>
        <w:rPr>
          <w:lang w:val="fr-FR"/>
        </w:rPr>
        <w:t>e respecte</w:t>
      </w:r>
      <w:r w:rsidRPr="00C64167">
        <w:rPr>
          <w:lang w:val="fr-FR"/>
        </w:rPr>
        <w:t xml:space="preserve"> pas </w:t>
      </w:r>
      <w:r>
        <w:rPr>
          <w:lang w:val="fr-FR"/>
        </w:rPr>
        <w:t xml:space="preserve">la teneur du </w:t>
      </w:r>
      <w:r w:rsidRPr="00C64167">
        <w:rPr>
          <w:lang w:val="fr-FR"/>
        </w:rPr>
        <w:t xml:space="preserve">raisonnement de la juge du procès. </w:t>
      </w:r>
      <w:r>
        <w:rPr>
          <w:lang w:val="fr-FR"/>
        </w:rPr>
        <w:t xml:space="preserve"> </w:t>
      </w:r>
      <w:r w:rsidRPr="00C64167">
        <w:rPr>
          <w:lang w:val="fr-FR"/>
        </w:rPr>
        <w:t>Il importe</w:t>
      </w:r>
      <w:r>
        <w:rPr>
          <w:lang w:val="fr-FR"/>
        </w:rPr>
        <w:t xml:space="preserve"> alors</w:t>
      </w:r>
      <w:r w:rsidRPr="00C64167">
        <w:rPr>
          <w:lang w:val="fr-FR"/>
        </w:rPr>
        <w:t xml:space="preserve"> de </w:t>
      </w:r>
      <w:r>
        <w:rPr>
          <w:lang w:val="fr-FR"/>
        </w:rPr>
        <w:t xml:space="preserve">s’interroger davantage </w:t>
      </w:r>
      <w:r w:rsidRPr="00C64167">
        <w:rPr>
          <w:lang w:val="fr-FR"/>
        </w:rPr>
        <w:t xml:space="preserve">sur </w:t>
      </w:r>
      <w:r>
        <w:rPr>
          <w:lang w:val="fr-FR"/>
        </w:rPr>
        <w:t>la signification du point de vue qu’adopte mon collègue</w:t>
      </w:r>
      <w:r w:rsidRPr="00C64167">
        <w:rPr>
          <w:lang w:val="fr-FR"/>
        </w:rPr>
        <w:t xml:space="preserve">.  </w:t>
      </w:r>
    </w:p>
    <w:p w:rsidR="00411CFB" w:rsidRPr="00C64167" w:rsidRDefault="00411CFB" w:rsidP="00411CFB">
      <w:pPr>
        <w:pStyle w:val="ParaNoNdepar-AltN"/>
        <w:rPr>
          <w:lang w:val="fr-FR"/>
        </w:rPr>
      </w:pPr>
      <w:r w:rsidRPr="00C64167">
        <w:rPr>
          <w:lang w:val="fr-FR"/>
        </w:rPr>
        <w:t xml:space="preserve">Le juge Fish </w:t>
      </w:r>
      <w:r>
        <w:rPr>
          <w:lang w:val="fr-FR"/>
        </w:rPr>
        <w:t>affirme</w:t>
      </w:r>
      <w:r w:rsidRPr="00C64167">
        <w:rPr>
          <w:lang w:val="fr-FR"/>
        </w:rPr>
        <w:t xml:space="preserve"> essentiellement que le raisonnement </w:t>
      </w:r>
      <w:r>
        <w:rPr>
          <w:lang w:val="fr-FR"/>
        </w:rPr>
        <w:t xml:space="preserve">qui </w:t>
      </w:r>
      <w:r w:rsidRPr="00C64167">
        <w:rPr>
          <w:lang w:val="fr-FR"/>
        </w:rPr>
        <w:t>am</w:t>
      </w:r>
      <w:r>
        <w:rPr>
          <w:lang w:val="fr-FR"/>
        </w:rPr>
        <w:t>è</w:t>
      </w:r>
      <w:r w:rsidRPr="00C64167">
        <w:rPr>
          <w:lang w:val="fr-FR"/>
        </w:rPr>
        <w:t>n</w:t>
      </w:r>
      <w:r>
        <w:rPr>
          <w:lang w:val="fr-FR"/>
        </w:rPr>
        <w:t>e</w:t>
      </w:r>
      <w:r w:rsidRPr="00C64167">
        <w:rPr>
          <w:lang w:val="fr-FR"/>
        </w:rPr>
        <w:t xml:space="preserve"> la juge du procès à déclarer </w:t>
      </w:r>
      <w:r>
        <w:rPr>
          <w:lang w:val="fr-FR"/>
        </w:rPr>
        <w:t>M. Sinclair</w:t>
      </w:r>
      <w:r w:rsidRPr="00C64167">
        <w:rPr>
          <w:lang w:val="fr-FR"/>
        </w:rPr>
        <w:t xml:space="preserve"> coupable repose sur la « preuve » d</w:t>
      </w:r>
      <w:r>
        <w:rPr>
          <w:lang w:val="fr-FR"/>
        </w:rPr>
        <w:t>’</w:t>
      </w:r>
      <w:r w:rsidRPr="00C64167">
        <w:rPr>
          <w:lang w:val="fr-FR"/>
        </w:rPr>
        <w:t xml:space="preserve">un </w:t>
      </w:r>
      <w:r>
        <w:rPr>
          <w:lang w:val="fr-FR"/>
        </w:rPr>
        <w:t xml:space="preserve">projet de </w:t>
      </w:r>
      <w:r w:rsidRPr="00C64167">
        <w:rPr>
          <w:lang w:val="fr-FR"/>
        </w:rPr>
        <w:t xml:space="preserve">vol qualifié. </w:t>
      </w:r>
      <w:r>
        <w:rPr>
          <w:lang w:val="fr-FR"/>
        </w:rPr>
        <w:t xml:space="preserve"> </w:t>
      </w:r>
      <w:r w:rsidRPr="00C64167">
        <w:rPr>
          <w:lang w:val="fr-FR"/>
        </w:rPr>
        <w:t xml:space="preserve">Il </w:t>
      </w:r>
      <w:r>
        <w:rPr>
          <w:lang w:val="fr-FR"/>
        </w:rPr>
        <w:t xml:space="preserve">convient </w:t>
      </w:r>
      <w:r w:rsidRPr="00C64167">
        <w:rPr>
          <w:lang w:val="fr-FR"/>
        </w:rPr>
        <w:t xml:space="preserve">donc </w:t>
      </w:r>
      <w:r>
        <w:rPr>
          <w:lang w:val="fr-FR"/>
        </w:rPr>
        <w:t xml:space="preserve">avec </w:t>
      </w:r>
      <w:r w:rsidRPr="00C64167">
        <w:rPr>
          <w:lang w:val="fr-FR"/>
        </w:rPr>
        <w:t>la Cour d</w:t>
      </w:r>
      <w:r>
        <w:rPr>
          <w:lang w:val="fr-FR"/>
        </w:rPr>
        <w:t>’</w:t>
      </w:r>
      <w:r w:rsidRPr="00C64167">
        <w:rPr>
          <w:lang w:val="fr-FR"/>
        </w:rPr>
        <w:t xml:space="preserve">appel </w:t>
      </w:r>
      <w:proofErr w:type="gramStart"/>
      <w:r w:rsidRPr="00C64167">
        <w:rPr>
          <w:lang w:val="fr-FR"/>
        </w:rPr>
        <w:t>qu</w:t>
      </w:r>
      <w:r>
        <w:rPr>
          <w:lang w:val="fr-FR"/>
        </w:rPr>
        <w:t>’</w:t>
      </w:r>
      <w:r w:rsidRPr="00C64167">
        <w:rPr>
          <w:lang w:val="fr-FR"/>
        </w:rPr>
        <w:t>[</w:t>
      </w:r>
      <w:proofErr w:type="gramEnd"/>
      <w:r w:rsidRPr="00C64167">
        <w:rPr>
          <w:smallCaps/>
          <w:lang w:val="fr-FR"/>
        </w:rPr>
        <w:t>traduction</w:t>
      </w:r>
      <w:r w:rsidRPr="00C64167">
        <w:rPr>
          <w:lang w:val="fr-FR"/>
        </w:rPr>
        <w:t>]</w:t>
      </w:r>
      <w:r>
        <w:rPr>
          <w:lang w:val="fr-FR"/>
        </w:rPr>
        <w:t xml:space="preserve"> </w:t>
      </w:r>
      <w:r w:rsidRPr="00C64167">
        <w:rPr>
          <w:lang w:val="fr-FR"/>
        </w:rPr>
        <w:t xml:space="preserve">« [o]n ne saurait </w:t>
      </w:r>
      <w:r w:rsidRPr="00C64167">
        <w:rPr>
          <w:szCs w:val="24"/>
          <w:lang w:val="fr-FR"/>
        </w:rPr>
        <w:t>dire avec certitude que la juge aurait tiré la même conclusion si elle n</w:t>
      </w:r>
      <w:r>
        <w:rPr>
          <w:szCs w:val="24"/>
          <w:lang w:val="fr-FR"/>
        </w:rPr>
        <w:t>’</w:t>
      </w:r>
      <w:r w:rsidRPr="00C64167">
        <w:rPr>
          <w:szCs w:val="24"/>
          <w:lang w:val="fr-FR"/>
        </w:rPr>
        <w:t>avait pas mal qualifié la preuve »</w:t>
      </w:r>
      <w:r w:rsidRPr="00C64167">
        <w:rPr>
          <w:lang w:val="fr-FR"/>
        </w:rPr>
        <w:t xml:space="preserve"> (par. 97). </w:t>
      </w:r>
      <w:r>
        <w:rPr>
          <w:lang w:val="fr-FR"/>
        </w:rPr>
        <w:t xml:space="preserve"> </w:t>
      </w:r>
      <w:r w:rsidRPr="00C64167">
        <w:rPr>
          <w:lang w:val="fr-FR"/>
        </w:rPr>
        <w:t>En toute déférence, j</w:t>
      </w:r>
      <w:r>
        <w:rPr>
          <w:lang w:val="fr-FR"/>
        </w:rPr>
        <w:t>’</w:t>
      </w:r>
      <w:r w:rsidRPr="00C64167">
        <w:rPr>
          <w:lang w:val="fr-FR"/>
        </w:rPr>
        <w:t>estime que c</w:t>
      </w:r>
      <w:r>
        <w:rPr>
          <w:lang w:val="fr-FR"/>
        </w:rPr>
        <w:t>et</w:t>
      </w:r>
      <w:r w:rsidRPr="00C64167">
        <w:rPr>
          <w:lang w:val="fr-FR"/>
        </w:rPr>
        <w:t xml:space="preserve"> </w:t>
      </w:r>
      <w:r>
        <w:rPr>
          <w:lang w:val="fr-FR"/>
        </w:rPr>
        <w:t xml:space="preserve">argument </w:t>
      </w:r>
      <w:r w:rsidRPr="00C64167">
        <w:rPr>
          <w:lang w:val="fr-FR"/>
        </w:rPr>
        <w:t>non seulement surestime l</w:t>
      </w:r>
      <w:r>
        <w:rPr>
          <w:lang w:val="fr-FR"/>
        </w:rPr>
        <w:t>’</w:t>
      </w:r>
      <w:r w:rsidRPr="00C64167">
        <w:rPr>
          <w:lang w:val="fr-FR"/>
        </w:rPr>
        <w:t xml:space="preserve">importance </w:t>
      </w:r>
      <w:r>
        <w:rPr>
          <w:lang w:val="fr-FR"/>
        </w:rPr>
        <w:t xml:space="preserve">du renvoi à </w:t>
      </w:r>
      <w:r w:rsidRPr="00C64167">
        <w:rPr>
          <w:lang w:val="fr-FR"/>
        </w:rPr>
        <w:t xml:space="preserve">ce projet de vol qualifié, mais aussi laisse </w:t>
      </w:r>
      <w:r>
        <w:rPr>
          <w:lang w:val="fr-FR"/>
        </w:rPr>
        <w:t>entendre</w:t>
      </w:r>
      <w:r w:rsidRPr="00C64167">
        <w:rPr>
          <w:lang w:val="fr-FR"/>
        </w:rPr>
        <w:t xml:space="preserve"> à tort que si </w:t>
      </w:r>
      <w:r>
        <w:rPr>
          <w:lang w:val="fr-FR"/>
        </w:rPr>
        <w:t xml:space="preserve">elle </w:t>
      </w:r>
      <w:r w:rsidRPr="00C64167">
        <w:rPr>
          <w:lang w:val="fr-FR"/>
        </w:rPr>
        <w:t>n</w:t>
      </w:r>
      <w:r>
        <w:rPr>
          <w:lang w:val="fr-FR"/>
        </w:rPr>
        <w:t>’</w:t>
      </w:r>
      <w:r w:rsidRPr="00C64167">
        <w:rPr>
          <w:lang w:val="fr-FR"/>
        </w:rPr>
        <w:t xml:space="preserve">avait pas mal interprété la preuve à cet égard, </w:t>
      </w:r>
      <w:r>
        <w:rPr>
          <w:lang w:val="fr-FR"/>
        </w:rPr>
        <w:t>la juge</w:t>
      </w:r>
      <w:r w:rsidRPr="00C64167">
        <w:rPr>
          <w:lang w:val="fr-FR"/>
        </w:rPr>
        <w:t xml:space="preserve"> aurait vraisemblablement pu </w:t>
      </w:r>
      <w:r>
        <w:rPr>
          <w:lang w:val="fr-FR"/>
        </w:rPr>
        <w:t xml:space="preserve">entretenir </w:t>
      </w:r>
      <w:r w:rsidRPr="00C64167">
        <w:rPr>
          <w:lang w:val="fr-FR"/>
        </w:rPr>
        <w:t xml:space="preserve">un doute raisonnable </w:t>
      </w:r>
      <w:r>
        <w:rPr>
          <w:lang w:val="fr-FR"/>
        </w:rPr>
        <w:t xml:space="preserve">quant </w:t>
      </w:r>
      <w:r w:rsidRPr="00C64167">
        <w:rPr>
          <w:lang w:val="fr-FR"/>
        </w:rPr>
        <w:t xml:space="preserve">à la présence de </w:t>
      </w:r>
      <w:r>
        <w:rPr>
          <w:lang w:val="fr-FR"/>
        </w:rPr>
        <w:t>M. Sinclair</w:t>
      </w:r>
      <w:r w:rsidRPr="00C64167">
        <w:rPr>
          <w:lang w:val="fr-FR"/>
        </w:rPr>
        <w:t xml:space="preserve"> sur le lieu du crime. </w:t>
      </w:r>
    </w:p>
    <w:p w:rsidR="00411CFB" w:rsidRPr="00C64167" w:rsidRDefault="00411CFB" w:rsidP="00411CFB">
      <w:pPr>
        <w:pStyle w:val="ParaNoNdepar-AltN"/>
        <w:rPr>
          <w:lang w:val="fr-FR"/>
        </w:rPr>
      </w:pPr>
      <w:r>
        <w:rPr>
          <w:lang w:val="fr-FR"/>
        </w:rPr>
        <w:t xml:space="preserve">Un tel argument </w:t>
      </w:r>
      <w:r w:rsidRPr="00C64167">
        <w:rPr>
          <w:lang w:val="fr-FR"/>
        </w:rPr>
        <w:t xml:space="preserve">suppose que la juge du procès aurait pu conclure que </w:t>
      </w:r>
      <w:r>
        <w:rPr>
          <w:lang w:val="fr-FR"/>
        </w:rPr>
        <w:t>M. Lecours</w:t>
      </w:r>
      <w:r w:rsidRPr="00C64167">
        <w:rPr>
          <w:lang w:val="fr-FR"/>
        </w:rPr>
        <w:t xml:space="preserve"> a été agressé sauvagement par trois hommes, y compris un inconnu dont </w:t>
      </w:r>
      <w:r>
        <w:rPr>
          <w:lang w:val="fr-FR"/>
        </w:rPr>
        <w:t xml:space="preserve">on ignore toujours </w:t>
      </w:r>
      <w:r w:rsidRPr="00C64167">
        <w:rPr>
          <w:lang w:val="fr-FR"/>
        </w:rPr>
        <w:t>l</w:t>
      </w:r>
      <w:r>
        <w:rPr>
          <w:lang w:val="fr-FR"/>
        </w:rPr>
        <w:t>’</w:t>
      </w:r>
      <w:r w:rsidRPr="00C64167">
        <w:rPr>
          <w:lang w:val="fr-FR"/>
        </w:rPr>
        <w:t xml:space="preserve">identité, et que </w:t>
      </w:r>
      <w:r>
        <w:rPr>
          <w:lang w:val="fr-FR"/>
        </w:rPr>
        <w:t>M. Sinclair</w:t>
      </w:r>
      <w:r w:rsidRPr="00C64167">
        <w:rPr>
          <w:lang w:val="fr-FR"/>
        </w:rPr>
        <w:t xml:space="preserve"> a simplement croisé son ami blessé par hasard dans les minutes qui ont suivi l</w:t>
      </w:r>
      <w:r>
        <w:rPr>
          <w:lang w:val="fr-FR"/>
        </w:rPr>
        <w:t>’</w:t>
      </w:r>
      <w:r w:rsidRPr="00C64167">
        <w:rPr>
          <w:lang w:val="fr-FR"/>
        </w:rPr>
        <w:t xml:space="preserve">agression. </w:t>
      </w:r>
      <w:r>
        <w:rPr>
          <w:lang w:val="fr-FR"/>
        </w:rPr>
        <w:t xml:space="preserve"> </w:t>
      </w:r>
      <w:r w:rsidRPr="00C64167">
        <w:rPr>
          <w:lang w:val="fr-FR"/>
        </w:rPr>
        <w:t>J</w:t>
      </w:r>
      <w:r>
        <w:rPr>
          <w:lang w:val="fr-FR"/>
        </w:rPr>
        <w:t>’</w:t>
      </w:r>
      <w:r w:rsidRPr="00C64167">
        <w:rPr>
          <w:lang w:val="fr-FR"/>
        </w:rPr>
        <w:t xml:space="preserve">ai </w:t>
      </w:r>
      <w:r>
        <w:rPr>
          <w:lang w:val="fr-FR"/>
        </w:rPr>
        <w:t xml:space="preserve">du mal </w:t>
      </w:r>
      <w:r w:rsidRPr="00C64167">
        <w:rPr>
          <w:lang w:val="fr-FR"/>
        </w:rPr>
        <w:t xml:space="preserve">à comprendre </w:t>
      </w:r>
      <w:r w:rsidRPr="00C64167">
        <w:rPr>
          <w:lang w:val="fr-FR"/>
        </w:rPr>
        <w:lastRenderedPageBreak/>
        <w:t xml:space="preserve">comment la juge aurait pu logiquement arriver à pareille conclusion. </w:t>
      </w:r>
      <w:r>
        <w:rPr>
          <w:lang w:val="fr-FR"/>
        </w:rPr>
        <w:t xml:space="preserve"> </w:t>
      </w:r>
      <w:r w:rsidRPr="00C64167">
        <w:rPr>
          <w:lang w:val="fr-FR"/>
        </w:rPr>
        <w:t xml:space="preserve">Il est encore plus difficile </w:t>
      </w:r>
      <w:r>
        <w:rPr>
          <w:lang w:val="fr-FR"/>
        </w:rPr>
        <w:t xml:space="preserve">d’envisager cette </w:t>
      </w:r>
      <w:r w:rsidRPr="00C64167">
        <w:rPr>
          <w:lang w:val="fr-FR"/>
        </w:rPr>
        <w:t xml:space="preserve">possibilité lorsque la preuve de la présence de </w:t>
      </w:r>
      <w:r>
        <w:rPr>
          <w:lang w:val="fr-FR"/>
        </w:rPr>
        <w:t>M. Sinclair</w:t>
      </w:r>
      <w:r w:rsidRPr="00C64167">
        <w:rPr>
          <w:lang w:val="fr-FR"/>
        </w:rPr>
        <w:t xml:space="preserve"> sur le lieu du crime est </w:t>
      </w:r>
      <w:r>
        <w:rPr>
          <w:lang w:val="fr-FR"/>
        </w:rPr>
        <w:t xml:space="preserve">considérée de pair </w:t>
      </w:r>
      <w:r w:rsidRPr="00C64167">
        <w:rPr>
          <w:lang w:val="fr-FR"/>
        </w:rPr>
        <w:t xml:space="preserve">avec </w:t>
      </w:r>
      <w:r>
        <w:rPr>
          <w:lang w:val="fr-FR"/>
        </w:rPr>
        <w:t xml:space="preserve">celle </w:t>
      </w:r>
      <w:r w:rsidRPr="00C64167">
        <w:rPr>
          <w:lang w:val="fr-FR"/>
        </w:rPr>
        <w:t xml:space="preserve">sur laquelle </w:t>
      </w:r>
      <w:r>
        <w:rPr>
          <w:lang w:val="fr-FR"/>
        </w:rPr>
        <w:t xml:space="preserve">se fonde </w:t>
      </w:r>
      <w:r w:rsidRPr="00C64167">
        <w:rPr>
          <w:lang w:val="fr-FR"/>
        </w:rPr>
        <w:t>la juge pour conclure qu</w:t>
      </w:r>
      <w:r>
        <w:rPr>
          <w:lang w:val="fr-FR"/>
        </w:rPr>
        <w:t>’</w:t>
      </w:r>
      <w:r w:rsidRPr="00C64167">
        <w:rPr>
          <w:lang w:val="fr-FR"/>
        </w:rPr>
        <w:t>il a pris part à l</w:t>
      </w:r>
      <w:r>
        <w:rPr>
          <w:lang w:val="fr-FR"/>
        </w:rPr>
        <w:t>’</w:t>
      </w:r>
      <w:r w:rsidRPr="00C64167">
        <w:rPr>
          <w:lang w:val="fr-FR"/>
        </w:rPr>
        <w:t>agression.</w:t>
      </w:r>
      <w:r>
        <w:rPr>
          <w:lang w:val="fr-FR"/>
        </w:rPr>
        <w:t xml:space="preserve"> </w:t>
      </w:r>
      <w:r w:rsidRPr="00C64167">
        <w:rPr>
          <w:lang w:val="fr-FR"/>
        </w:rPr>
        <w:t xml:space="preserve"> À cet égard, la preuve admise </w:t>
      </w:r>
      <w:r>
        <w:rPr>
          <w:lang w:val="fr-FR"/>
        </w:rPr>
        <w:t>au procès établit les faits suivants</w:t>
      </w:r>
      <w:r w:rsidRPr="00C64167">
        <w:rPr>
          <w:lang w:val="fr-FR"/>
        </w:rPr>
        <w:t> :</w:t>
      </w:r>
    </w:p>
    <w:p w:rsidR="00411CFB" w:rsidRPr="00C64167" w:rsidRDefault="00411CFB" w:rsidP="0031463A">
      <w:pPr>
        <w:pStyle w:val="Citation-AltC"/>
        <w:numPr>
          <w:ilvl w:val="0"/>
          <w:numId w:val="18"/>
        </w:numPr>
        <w:tabs>
          <w:tab w:val="left" w:pos="900"/>
        </w:tabs>
        <w:spacing w:after="480" w:line="480" w:lineRule="auto"/>
        <w:ind w:left="900" w:hanging="900"/>
        <w:contextualSpacing w:val="0"/>
        <w:rPr>
          <w:lang w:val="fr-FR"/>
        </w:rPr>
      </w:pPr>
      <w:r w:rsidRPr="00C64167">
        <w:rPr>
          <w:lang w:val="fr-FR"/>
        </w:rPr>
        <w:t xml:space="preserve">Emilia Rzedzian, dont le témoignage a été jugé </w:t>
      </w:r>
      <w:r>
        <w:rPr>
          <w:lang w:val="fr-FR"/>
        </w:rPr>
        <w:t>digne de foi</w:t>
      </w:r>
      <w:r w:rsidRPr="00C64167">
        <w:rPr>
          <w:lang w:val="fr-FR"/>
        </w:rPr>
        <w:t>, a vu trois jeunes hommes donner des coups de pied à la victime (par. 1</w:t>
      </w:r>
      <w:r>
        <w:rPr>
          <w:lang w:val="fr-FR"/>
        </w:rPr>
        <w:t>5</w:t>
      </w:r>
      <w:r w:rsidRPr="00C64167">
        <w:rPr>
          <w:lang w:val="fr-FR"/>
        </w:rPr>
        <w:t xml:space="preserve"> et 22);</w:t>
      </w:r>
    </w:p>
    <w:p w:rsidR="00411CFB" w:rsidRPr="00C64167" w:rsidRDefault="00411CFB" w:rsidP="0031463A">
      <w:pPr>
        <w:pStyle w:val="Citation-AltC"/>
        <w:numPr>
          <w:ilvl w:val="0"/>
          <w:numId w:val="18"/>
        </w:numPr>
        <w:tabs>
          <w:tab w:val="left" w:pos="900"/>
        </w:tabs>
        <w:spacing w:after="480" w:line="480" w:lineRule="auto"/>
        <w:ind w:left="900" w:hanging="900"/>
        <w:contextualSpacing w:val="0"/>
        <w:rPr>
          <w:lang w:val="fr-FR"/>
        </w:rPr>
      </w:pPr>
      <w:r w:rsidRPr="00C64167">
        <w:rPr>
          <w:lang w:val="fr-FR"/>
        </w:rPr>
        <w:t xml:space="preserve">un couteau </w:t>
      </w:r>
      <w:r>
        <w:rPr>
          <w:lang w:val="fr-FR"/>
        </w:rPr>
        <w:t xml:space="preserve">a été trouvé sur les lieux </w:t>
      </w:r>
      <w:r w:rsidRPr="00C64167">
        <w:rPr>
          <w:lang w:val="fr-FR"/>
        </w:rPr>
        <w:t xml:space="preserve">et on a </w:t>
      </w:r>
      <w:r>
        <w:rPr>
          <w:lang w:val="fr-FR"/>
        </w:rPr>
        <w:t xml:space="preserve">prélevé </w:t>
      </w:r>
      <w:r w:rsidRPr="00C64167">
        <w:rPr>
          <w:lang w:val="fr-FR"/>
        </w:rPr>
        <w:t xml:space="preserve">sur </w:t>
      </w:r>
      <w:r>
        <w:rPr>
          <w:lang w:val="fr-FR"/>
        </w:rPr>
        <w:t>s</w:t>
      </w:r>
      <w:r w:rsidRPr="00C64167">
        <w:rPr>
          <w:lang w:val="fr-FR"/>
        </w:rPr>
        <w:t xml:space="preserve">a lame </w:t>
      </w:r>
      <w:r>
        <w:rPr>
          <w:lang w:val="fr-FR"/>
        </w:rPr>
        <w:t xml:space="preserve">du </w:t>
      </w:r>
      <w:r w:rsidRPr="00C64167">
        <w:rPr>
          <w:lang w:val="fr-FR"/>
        </w:rPr>
        <w:t>sang de M.</w:t>
      </w:r>
      <w:r>
        <w:rPr>
          <w:lang w:val="fr-FR"/>
        </w:rPr>
        <w:t> </w:t>
      </w:r>
      <w:proofErr w:type="spellStart"/>
      <w:r w:rsidRPr="00C64167">
        <w:rPr>
          <w:lang w:val="fr-FR"/>
        </w:rPr>
        <w:t>Pruden</w:t>
      </w:r>
      <w:r w:rsidRPr="00C64167">
        <w:rPr>
          <w:lang w:val="fr-FR"/>
        </w:rPr>
        <w:noBreakHyphen/>
        <w:t>Wilson</w:t>
      </w:r>
      <w:proofErr w:type="spellEnd"/>
      <w:r w:rsidRPr="00C64167">
        <w:rPr>
          <w:lang w:val="fr-FR"/>
        </w:rPr>
        <w:t xml:space="preserve"> (par. 19);</w:t>
      </w:r>
    </w:p>
    <w:p w:rsidR="00411CFB" w:rsidRPr="00C64167" w:rsidRDefault="00411CFB" w:rsidP="0031463A">
      <w:pPr>
        <w:pStyle w:val="Citation-AltC"/>
        <w:numPr>
          <w:ilvl w:val="0"/>
          <w:numId w:val="18"/>
        </w:numPr>
        <w:tabs>
          <w:tab w:val="left" w:pos="900"/>
        </w:tabs>
        <w:spacing w:after="480" w:line="480" w:lineRule="auto"/>
        <w:ind w:left="900" w:hanging="900"/>
        <w:contextualSpacing w:val="0"/>
        <w:rPr>
          <w:lang w:val="fr-FR"/>
        </w:rPr>
      </w:pPr>
      <w:r>
        <w:rPr>
          <w:lang w:val="fr-FR"/>
        </w:rPr>
        <w:t xml:space="preserve">on a constaté </w:t>
      </w:r>
      <w:r w:rsidRPr="00C64167">
        <w:rPr>
          <w:lang w:val="fr-FR"/>
        </w:rPr>
        <w:t xml:space="preserve">des coupures sur le jeans de </w:t>
      </w:r>
      <w:r>
        <w:rPr>
          <w:lang w:val="fr-FR"/>
        </w:rPr>
        <w:t>M. Sinclair de même que sur celui de M. </w:t>
      </w:r>
      <w:r w:rsidR="0031463A">
        <w:rPr>
          <w:lang w:val="fr-FR"/>
        </w:rPr>
        <w:t>Pruden-</w:t>
      </w:r>
      <w:r w:rsidRPr="00C64167">
        <w:rPr>
          <w:lang w:val="fr-FR"/>
        </w:rPr>
        <w:t>Wilson (par. 20</w:t>
      </w:r>
      <w:r>
        <w:rPr>
          <w:lang w:val="fr-FR"/>
        </w:rPr>
        <w:noBreakHyphen/>
        <w:t>22</w:t>
      </w:r>
      <w:r w:rsidRPr="00C64167">
        <w:rPr>
          <w:lang w:val="fr-FR"/>
        </w:rPr>
        <w:t>);</w:t>
      </w:r>
    </w:p>
    <w:p w:rsidR="00411CFB" w:rsidRPr="00C64167" w:rsidRDefault="00411CFB" w:rsidP="0031463A">
      <w:pPr>
        <w:pStyle w:val="Citation-AltC"/>
        <w:numPr>
          <w:ilvl w:val="0"/>
          <w:numId w:val="18"/>
        </w:numPr>
        <w:tabs>
          <w:tab w:val="left" w:pos="900"/>
        </w:tabs>
        <w:spacing w:after="480" w:line="480" w:lineRule="auto"/>
        <w:ind w:left="900" w:hanging="900"/>
        <w:contextualSpacing w:val="0"/>
        <w:rPr>
          <w:lang w:val="fr-FR"/>
        </w:rPr>
      </w:pPr>
      <w:r>
        <w:rPr>
          <w:lang w:val="fr-FR"/>
        </w:rPr>
        <w:t>l</w:t>
      </w:r>
      <w:r w:rsidRPr="00C64167">
        <w:rPr>
          <w:lang w:val="fr-FR"/>
        </w:rPr>
        <w:t xml:space="preserve">es photos prises par la police montrent des lacérations </w:t>
      </w:r>
      <w:r>
        <w:rPr>
          <w:lang w:val="fr-FR"/>
        </w:rPr>
        <w:t xml:space="preserve">aux </w:t>
      </w:r>
      <w:r w:rsidRPr="00C64167">
        <w:rPr>
          <w:lang w:val="fr-FR"/>
        </w:rPr>
        <w:t xml:space="preserve">jambes de </w:t>
      </w:r>
      <w:r>
        <w:rPr>
          <w:lang w:val="fr-FR"/>
        </w:rPr>
        <w:t>M. Sinclair</w:t>
      </w:r>
      <w:r w:rsidRPr="00C64167">
        <w:rPr>
          <w:lang w:val="fr-FR"/>
        </w:rPr>
        <w:t xml:space="preserve"> qui correspondent à peu près à l</w:t>
      </w:r>
      <w:r>
        <w:rPr>
          <w:lang w:val="fr-FR"/>
        </w:rPr>
        <w:t>’emplacement</w:t>
      </w:r>
      <w:r w:rsidRPr="00C64167">
        <w:rPr>
          <w:lang w:val="fr-FR"/>
        </w:rPr>
        <w:t xml:space="preserve"> </w:t>
      </w:r>
      <w:r>
        <w:rPr>
          <w:lang w:val="fr-FR"/>
        </w:rPr>
        <w:t>d</w:t>
      </w:r>
      <w:r w:rsidRPr="00C64167">
        <w:rPr>
          <w:lang w:val="fr-FR"/>
        </w:rPr>
        <w:t>es coupures (par. 22).</w:t>
      </w:r>
    </w:p>
    <w:p w:rsidR="00411CFB" w:rsidRPr="00C64167" w:rsidRDefault="00411CFB" w:rsidP="00411CFB">
      <w:pPr>
        <w:pStyle w:val="ParaNoNdepar-AltN"/>
        <w:rPr>
          <w:lang w:val="fr-FR"/>
        </w:rPr>
      </w:pPr>
      <w:r w:rsidRPr="00C64167">
        <w:rPr>
          <w:lang w:val="fr-FR"/>
        </w:rPr>
        <w:t>En définitive, le ministère public</w:t>
      </w:r>
      <w:r>
        <w:rPr>
          <w:lang w:val="fr-FR"/>
        </w:rPr>
        <w:t xml:space="preserve"> a raison lorsqu’il plaide</w:t>
      </w:r>
      <w:r w:rsidRPr="00C64167">
        <w:rPr>
          <w:lang w:val="fr-FR"/>
        </w:rPr>
        <w:t xml:space="preserve"> </w:t>
      </w:r>
      <w:r>
        <w:rPr>
          <w:lang w:val="fr-FR"/>
        </w:rPr>
        <w:t xml:space="preserve">que </w:t>
      </w:r>
      <w:r w:rsidRPr="00C64167">
        <w:rPr>
          <w:lang w:val="fr-FR"/>
        </w:rPr>
        <w:t>la conclusion selon laquelle [</w:t>
      </w:r>
      <w:r w:rsidRPr="00C64167">
        <w:rPr>
          <w:smallCaps/>
          <w:lang w:val="fr-FR"/>
        </w:rPr>
        <w:t>traduction</w:t>
      </w:r>
      <w:r w:rsidRPr="00C64167">
        <w:rPr>
          <w:lang w:val="fr-FR"/>
        </w:rPr>
        <w:t>] « un t</w:t>
      </w:r>
      <w:r>
        <w:rPr>
          <w:lang w:val="fr-FR"/>
        </w:rPr>
        <w:t>iers</w:t>
      </w:r>
      <w:r w:rsidRPr="00C64167">
        <w:rPr>
          <w:lang w:val="fr-FR"/>
        </w:rPr>
        <w:t xml:space="preserve"> inconnu, portant lui aussi des vêtements </w:t>
      </w:r>
      <w:r>
        <w:rPr>
          <w:lang w:val="fr-FR"/>
        </w:rPr>
        <w:t xml:space="preserve">de couleur </w:t>
      </w:r>
      <w:r w:rsidRPr="00C64167">
        <w:rPr>
          <w:lang w:val="fr-FR"/>
        </w:rPr>
        <w:t xml:space="preserve">pâle, </w:t>
      </w:r>
      <w:r>
        <w:rPr>
          <w:lang w:val="fr-FR"/>
        </w:rPr>
        <w:t xml:space="preserve">a </w:t>
      </w:r>
      <w:r w:rsidRPr="00C64167">
        <w:rPr>
          <w:lang w:val="fr-FR"/>
        </w:rPr>
        <w:t>pris part à l</w:t>
      </w:r>
      <w:r>
        <w:rPr>
          <w:lang w:val="fr-FR"/>
        </w:rPr>
        <w:t>’</w:t>
      </w:r>
      <w:r w:rsidRPr="00C64167">
        <w:rPr>
          <w:lang w:val="fr-FR"/>
        </w:rPr>
        <w:t xml:space="preserve">agression du défunt pour ensuite disparaître </w:t>
      </w:r>
      <w:r w:rsidRPr="00C64167">
        <w:rPr>
          <w:lang w:val="fr-FR"/>
        </w:rPr>
        <w:lastRenderedPageBreak/>
        <w:t>au moment même o</w:t>
      </w:r>
      <w:r w:rsidRPr="00C64167">
        <w:rPr>
          <w:rFonts w:cs="Times New Roman"/>
          <w:lang w:val="fr-FR"/>
        </w:rPr>
        <w:t>ù</w:t>
      </w:r>
      <w:r w:rsidRPr="00C64167">
        <w:rPr>
          <w:lang w:val="fr-FR"/>
        </w:rPr>
        <w:t xml:space="preserve"> </w:t>
      </w:r>
      <w:r w:rsidR="0031463A">
        <w:rPr>
          <w:lang w:val="fr-FR"/>
        </w:rPr>
        <w:t>[</w:t>
      </w:r>
      <w:r>
        <w:rPr>
          <w:lang w:val="fr-FR"/>
        </w:rPr>
        <w:t>M. Sinclair</w:t>
      </w:r>
      <w:r w:rsidR="0031463A">
        <w:rPr>
          <w:lang w:val="fr-FR"/>
        </w:rPr>
        <w:t>]</w:t>
      </w:r>
      <w:r w:rsidRPr="00C64167">
        <w:rPr>
          <w:lang w:val="fr-FR"/>
        </w:rPr>
        <w:t xml:space="preserve"> </w:t>
      </w:r>
      <w:r>
        <w:rPr>
          <w:lang w:val="fr-FR"/>
        </w:rPr>
        <w:t xml:space="preserve">apparaissait </w:t>
      </w:r>
      <w:r w:rsidRPr="00C64167">
        <w:rPr>
          <w:lang w:val="fr-FR"/>
        </w:rPr>
        <w:t xml:space="preserve">soudain </w:t>
      </w:r>
      <w:r>
        <w:rPr>
          <w:lang w:val="fr-FR"/>
        </w:rPr>
        <w:t xml:space="preserve">dans </w:t>
      </w:r>
      <w:r w:rsidRPr="00C64167">
        <w:rPr>
          <w:lang w:val="fr-FR"/>
        </w:rPr>
        <w:t>un champ à l</w:t>
      </w:r>
      <w:r>
        <w:rPr>
          <w:lang w:val="fr-FR"/>
        </w:rPr>
        <w:t>’</w:t>
      </w:r>
      <w:r w:rsidRPr="00C64167">
        <w:rPr>
          <w:lang w:val="fr-FR"/>
        </w:rPr>
        <w:t xml:space="preserve">écart pour </w:t>
      </w:r>
      <w:r>
        <w:rPr>
          <w:lang w:val="fr-FR"/>
        </w:rPr>
        <w:t xml:space="preserve">venir en </w:t>
      </w:r>
      <w:r w:rsidRPr="00C64167">
        <w:rPr>
          <w:lang w:val="fr-FR"/>
        </w:rPr>
        <w:t xml:space="preserve">aide </w:t>
      </w:r>
      <w:r>
        <w:rPr>
          <w:lang w:val="fr-FR"/>
        </w:rPr>
        <w:t>à M. </w:t>
      </w:r>
      <w:r w:rsidR="0031463A">
        <w:rPr>
          <w:lang w:val="fr-FR"/>
        </w:rPr>
        <w:t>Pruden-</w:t>
      </w:r>
      <w:r w:rsidRPr="00C64167">
        <w:rPr>
          <w:lang w:val="fr-FR"/>
        </w:rPr>
        <w:t xml:space="preserve">Wilson </w:t>
      </w:r>
      <w:r>
        <w:rPr>
          <w:lang w:val="fr-FR"/>
        </w:rPr>
        <w:t>tout en présentant</w:t>
      </w:r>
      <w:r w:rsidRPr="00C64167">
        <w:rPr>
          <w:lang w:val="fr-FR"/>
        </w:rPr>
        <w:t>, par co</w:t>
      </w:r>
      <w:r w:rsidRPr="00C64167">
        <w:rPr>
          <w:rFonts w:cs="Times New Roman"/>
          <w:lang w:val="fr-FR"/>
        </w:rPr>
        <w:t>ï</w:t>
      </w:r>
      <w:r w:rsidRPr="00C64167">
        <w:rPr>
          <w:lang w:val="fr-FR"/>
        </w:rPr>
        <w:t>ncidence</w:t>
      </w:r>
      <w:r>
        <w:rPr>
          <w:lang w:val="fr-FR"/>
        </w:rPr>
        <w:t xml:space="preserve"> en quelque sorte</w:t>
      </w:r>
      <w:r w:rsidRPr="00C64167">
        <w:rPr>
          <w:lang w:val="fr-FR"/>
        </w:rPr>
        <w:t xml:space="preserve">, des coupures </w:t>
      </w:r>
      <w:r>
        <w:rPr>
          <w:lang w:val="fr-FR"/>
        </w:rPr>
        <w:t xml:space="preserve">à ses </w:t>
      </w:r>
      <w:r w:rsidRPr="00C64167">
        <w:rPr>
          <w:lang w:val="fr-FR"/>
        </w:rPr>
        <w:t xml:space="preserve">vêtements et </w:t>
      </w:r>
      <w:r>
        <w:rPr>
          <w:lang w:val="fr-FR"/>
        </w:rPr>
        <w:t xml:space="preserve">des lacérations à ses </w:t>
      </w:r>
      <w:r w:rsidRPr="00C64167">
        <w:rPr>
          <w:lang w:val="fr-FR"/>
        </w:rPr>
        <w:t xml:space="preserve">jambes semblables à celles </w:t>
      </w:r>
      <w:r>
        <w:rPr>
          <w:lang w:val="fr-FR"/>
        </w:rPr>
        <w:t xml:space="preserve">constatées chez </w:t>
      </w:r>
      <w:r w:rsidRPr="00C64167">
        <w:rPr>
          <w:lang w:val="fr-FR"/>
        </w:rPr>
        <w:t>les autres agresseurs</w:t>
      </w:r>
      <w:r>
        <w:rPr>
          <w:lang w:val="fr-FR"/>
        </w:rPr>
        <w:t>,</w:t>
      </w:r>
      <w:r w:rsidRPr="00C64167">
        <w:rPr>
          <w:lang w:val="fr-FR"/>
        </w:rPr>
        <w:t> </w:t>
      </w:r>
      <w:r>
        <w:rPr>
          <w:lang w:val="fr-FR"/>
        </w:rPr>
        <w:t xml:space="preserve">est </w:t>
      </w:r>
      <w:r w:rsidRPr="00C64167">
        <w:rPr>
          <w:lang w:val="fr-FR"/>
        </w:rPr>
        <w:t>tout à fait hypothétique et improbable</w:t>
      </w:r>
      <w:r>
        <w:rPr>
          <w:lang w:val="fr-FR"/>
        </w:rPr>
        <w:t> </w:t>
      </w:r>
      <w:r w:rsidRPr="00C64167">
        <w:rPr>
          <w:lang w:val="fr-FR"/>
        </w:rPr>
        <w:t>» (</w:t>
      </w:r>
      <w:r w:rsidR="0031463A">
        <w:rPr>
          <w:lang w:val="fr-FR"/>
        </w:rPr>
        <w:t>m</w:t>
      </w:r>
      <w:r w:rsidRPr="00C64167">
        <w:rPr>
          <w:lang w:val="fr-FR"/>
        </w:rPr>
        <w:t>.</w:t>
      </w:r>
      <w:r w:rsidR="0031463A">
        <w:rPr>
          <w:lang w:val="fr-FR"/>
        </w:rPr>
        <w:t>a</w:t>
      </w:r>
      <w:r w:rsidRPr="00C64167">
        <w:rPr>
          <w:lang w:val="fr-FR"/>
        </w:rPr>
        <w:t xml:space="preserve">., par. 67). </w:t>
      </w:r>
      <w:r>
        <w:rPr>
          <w:lang w:val="fr-FR"/>
        </w:rPr>
        <w:t xml:space="preserve"> </w:t>
      </w:r>
      <w:r w:rsidRPr="00C64167">
        <w:rPr>
          <w:lang w:val="fr-FR"/>
        </w:rPr>
        <w:t>Les motifs de la juge du procès n</w:t>
      </w:r>
      <w:r>
        <w:rPr>
          <w:lang w:val="fr-FR"/>
        </w:rPr>
        <w:t>’inci</w:t>
      </w:r>
      <w:r w:rsidRPr="00C64167">
        <w:rPr>
          <w:lang w:val="fr-FR"/>
        </w:rPr>
        <w:t xml:space="preserve">tent </w:t>
      </w:r>
      <w:r>
        <w:rPr>
          <w:lang w:val="fr-FR"/>
        </w:rPr>
        <w:t>null</w:t>
      </w:r>
      <w:r w:rsidRPr="00C64167">
        <w:rPr>
          <w:lang w:val="fr-FR"/>
        </w:rPr>
        <w:t>ement à croire qu</w:t>
      </w:r>
      <w:r>
        <w:rPr>
          <w:lang w:val="fr-FR"/>
        </w:rPr>
        <w:t>’</w:t>
      </w:r>
      <w:r w:rsidRPr="00C64167">
        <w:rPr>
          <w:lang w:val="fr-FR"/>
        </w:rPr>
        <w:t xml:space="preserve">elle aurait pu arriver à une conclusion </w:t>
      </w:r>
      <w:r>
        <w:rPr>
          <w:lang w:val="fr-FR"/>
        </w:rPr>
        <w:t xml:space="preserve">aussi </w:t>
      </w:r>
      <w:r w:rsidRPr="00C64167">
        <w:rPr>
          <w:lang w:val="fr-FR"/>
        </w:rPr>
        <w:t xml:space="preserve">illogique si elle avait rejeté expressément la thèse du ministère public </w:t>
      </w:r>
      <w:r>
        <w:rPr>
          <w:lang w:val="fr-FR"/>
        </w:rPr>
        <w:t xml:space="preserve">d’un projet de </w:t>
      </w:r>
      <w:r w:rsidRPr="00C64167">
        <w:rPr>
          <w:lang w:val="fr-FR"/>
        </w:rPr>
        <w:t>vol qualifié</w:t>
      </w:r>
      <w:r>
        <w:rPr>
          <w:lang w:val="fr-FR"/>
        </w:rPr>
        <w:t>, bien au</w:t>
      </w:r>
      <w:r w:rsidRPr="00C64167">
        <w:rPr>
          <w:lang w:val="fr-FR"/>
        </w:rPr>
        <w:t xml:space="preserve"> contraire.  </w:t>
      </w:r>
      <w:r>
        <w:rPr>
          <w:lang w:val="fr-FR"/>
        </w:rPr>
        <w:t xml:space="preserve">D’ailleurs, la juge </w:t>
      </w:r>
      <w:r w:rsidRPr="00C64167">
        <w:rPr>
          <w:lang w:val="fr-FR"/>
        </w:rPr>
        <w:t>affirm</w:t>
      </w:r>
      <w:r>
        <w:rPr>
          <w:lang w:val="fr-FR"/>
        </w:rPr>
        <w:t>e</w:t>
      </w:r>
      <w:r w:rsidRPr="00C64167">
        <w:rPr>
          <w:lang w:val="fr-FR"/>
        </w:rPr>
        <w:t xml:space="preserve"> que la présence de </w:t>
      </w:r>
      <w:r>
        <w:rPr>
          <w:lang w:val="fr-FR"/>
        </w:rPr>
        <w:t>M. Sinclair</w:t>
      </w:r>
      <w:r w:rsidRPr="00C64167">
        <w:rPr>
          <w:lang w:val="fr-FR"/>
        </w:rPr>
        <w:t xml:space="preserve"> sur le lieu du crime constitue la seule [</w:t>
      </w:r>
      <w:r w:rsidRPr="00C64167">
        <w:rPr>
          <w:smallCaps/>
          <w:lang w:val="fr-FR"/>
        </w:rPr>
        <w:t>traduction</w:t>
      </w:r>
      <w:r>
        <w:rPr>
          <w:lang w:val="fr-FR"/>
        </w:rPr>
        <w:t>] « inférence logique</w:t>
      </w:r>
      <w:r w:rsidRPr="00C64167">
        <w:rPr>
          <w:lang w:val="fr-FR"/>
        </w:rPr>
        <w:t> » possible, donnant ainsi à entendre qu</w:t>
      </w:r>
      <w:r>
        <w:rPr>
          <w:lang w:val="fr-FR"/>
        </w:rPr>
        <w:t>’</w:t>
      </w:r>
      <w:r w:rsidRPr="00C64167">
        <w:rPr>
          <w:lang w:val="fr-FR"/>
        </w:rPr>
        <w:t xml:space="preserve">il serait illogique de conclure à </w:t>
      </w:r>
      <w:r>
        <w:rPr>
          <w:lang w:val="fr-FR"/>
        </w:rPr>
        <w:t>l’</w:t>
      </w:r>
      <w:r w:rsidRPr="00C64167">
        <w:rPr>
          <w:lang w:val="fr-FR"/>
        </w:rPr>
        <w:t>absence</w:t>
      </w:r>
      <w:r>
        <w:rPr>
          <w:lang w:val="fr-FR"/>
        </w:rPr>
        <w:t xml:space="preserve"> de l’intéressé</w:t>
      </w:r>
      <w:r w:rsidRPr="00C64167">
        <w:rPr>
          <w:lang w:val="fr-FR"/>
        </w:rPr>
        <w:t xml:space="preserve">. </w:t>
      </w:r>
    </w:p>
    <w:p w:rsidR="00411CFB" w:rsidRPr="00C64167" w:rsidRDefault="00411CFB" w:rsidP="00411CFB">
      <w:pPr>
        <w:pStyle w:val="ParaNoNdepar-AltN"/>
        <w:rPr>
          <w:lang w:val="fr-FR"/>
        </w:rPr>
      </w:pPr>
      <w:r w:rsidRPr="00C64167">
        <w:rPr>
          <w:lang w:val="fr-FR"/>
        </w:rPr>
        <w:t xml:space="preserve">Du point de vue factuel, deux conclusions </w:t>
      </w:r>
      <w:r>
        <w:rPr>
          <w:lang w:val="fr-FR"/>
        </w:rPr>
        <w:t xml:space="preserve">seulement sont possibles </w:t>
      </w:r>
      <w:r w:rsidRPr="00C64167">
        <w:rPr>
          <w:lang w:val="fr-FR"/>
        </w:rPr>
        <w:t>en l</w:t>
      </w:r>
      <w:r>
        <w:rPr>
          <w:lang w:val="fr-FR"/>
        </w:rPr>
        <w:t>’</w:t>
      </w:r>
      <w:r w:rsidRPr="00C64167">
        <w:rPr>
          <w:lang w:val="fr-FR"/>
        </w:rPr>
        <w:t xml:space="preserve">espèce : </w:t>
      </w:r>
      <w:r>
        <w:rPr>
          <w:lang w:val="fr-FR"/>
        </w:rPr>
        <w:t>ou bien M. Sinclair</w:t>
      </w:r>
      <w:r w:rsidRPr="00C64167">
        <w:rPr>
          <w:lang w:val="fr-FR"/>
        </w:rPr>
        <w:t xml:space="preserve"> se trouvait sur le lieu du crime et, </w:t>
      </w:r>
      <w:r>
        <w:rPr>
          <w:lang w:val="fr-FR"/>
        </w:rPr>
        <w:t xml:space="preserve">suivant </w:t>
      </w:r>
      <w:r w:rsidRPr="00C64167">
        <w:rPr>
          <w:lang w:val="fr-FR"/>
        </w:rPr>
        <w:t xml:space="preserve">la preuve admise </w:t>
      </w:r>
      <w:r>
        <w:rPr>
          <w:lang w:val="fr-FR"/>
        </w:rPr>
        <w:t xml:space="preserve">au </w:t>
      </w:r>
      <w:r w:rsidRPr="00C64167">
        <w:rPr>
          <w:lang w:val="fr-FR"/>
        </w:rPr>
        <w:t xml:space="preserve">procès, </w:t>
      </w:r>
      <w:r>
        <w:rPr>
          <w:lang w:val="fr-FR"/>
        </w:rPr>
        <w:t>fais</w:t>
      </w:r>
      <w:r w:rsidRPr="00C64167">
        <w:rPr>
          <w:lang w:val="fr-FR"/>
        </w:rPr>
        <w:t xml:space="preserve">ait </w:t>
      </w:r>
      <w:r>
        <w:rPr>
          <w:lang w:val="fr-FR"/>
        </w:rPr>
        <w:t xml:space="preserve">partie </w:t>
      </w:r>
      <w:r w:rsidRPr="00C64167">
        <w:rPr>
          <w:lang w:val="fr-FR"/>
        </w:rPr>
        <w:t xml:space="preserve">des agresseurs, </w:t>
      </w:r>
      <w:r>
        <w:rPr>
          <w:lang w:val="fr-FR"/>
        </w:rPr>
        <w:t xml:space="preserve">ou bien </w:t>
      </w:r>
      <w:r w:rsidRPr="00C64167">
        <w:rPr>
          <w:lang w:val="fr-FR"/>
        </w:rPr>
        <w:t xml:space="preserve">il </w:t>
      </w:r>
      <w:r>
        <w:rPr>
          <w:lang w:val="fr-FR"/>
        </w:rPr>
        <w:t>se trouv</w:t>
      </w:r>
      <w:r w:rsidRPr="00C64167">
        <w:rPr>
          <w:lang w:val="fr-FR"/>
        </w:rPr>
        <w:t>ait ailleurs au moment de l</w:t>
      </w:r>
      <w:r>
        <w:rPr>
          <w:lang w:val="fr-FR"/>
        </w:rPr>
        <w:t>’</w:t>
      </w:r>
      <w:r w:rsidRPr="00C64167">
        <w:rPr>
          <w:lang w:val="fr-FR"/>
        </w:rPr>
        <w:t>agression.</w:t>
      </w:r>
      <w:r>
        <w:rPr>
          <w:lang w:val="fr-FR"/>
        </w:rPr>
        <w:t xml:space="preserve"> </w:t>
      </w:r>
      <w:r w:rsidRPr="00C64167">
        <w:rPr>
          <w:lang w:val="fr-FR"/>
        </w:rPr>
        <w:t xml:space="preserve"> À la lumière du texte et de l</w:t>
      </w:r>
      <w:r>
        <w:rPr>
          <w:lang w:val="fr-FR"/>
        </w:rPr>
        <w:t xml:space="preserve">a </w:t>
      </w:r>
      <w:r w:rsidRPr="00C64167">
        <w:rPr>
          <w:lang w:val="fr-FR"/>
        </w:rPr>
        <w:t>structure</w:t>
      </w:r>
      <w:r>
        <w:rPr>
          <w:lang w:val="fr-FR"/>
        </w:rPr>
        <w:t xml:space="preserve"> de ses </w:t>
      </w:r>
      <w:r w:rsidRPr="00C64167">
        <w:rPr>
          <w:lang w:val="fr-FR"/>
        </w:rPr>
        <w:t>motifs, je suis conva</w:t>
      </w:r>
      <w:r>
        <w:rPr>
          <w:lang w:val="fr-FR"/>
        </w:rPr>
        <w:t>incu qu</w:t>
      </w:r>
      <w:r w:rsidRPr="00C64167">
        <w:rPr>
          <w:lang w:val="fr-FR"/>
        </w:rPr>
        <w:t xml:space="preserve">e la juge du procès a trouvé la preuve circonstancielle </w:t>
      </w:r>
      <w:proofErr w:type="gramStart"/>
      <w:r w:rsidRPr="00C64167">
        <w:rPr>
          <w:lang w:val="fr-FR"/>
        </w:rPr>
        <w:t>fort</w:t>
      </w:r>
      <w:proofErr w:type="gramEnd"/>
      <w:r w:rsidRPr="00C64167">
        <w:rPr>
          <w:lang w:val="fr-FR"/>
        </w:rPr>
        <w:t xml:space="preserve"> incriminante </w:t>
      </w:r>
      <w:proofErr w:type="spellStart"/>
      <w:r>
        <w:rPr>
          <w:lang w:val="fr-FR"/>
        </w:rPr>
        <w:t>vis</w:t>
      </w:r>
      <w:r>
        <w:rPr>
          <w:lang w:val="fr-FR"/>
        </w:rPr>
        <w:noBreakHyphen/>
        <w:t>à</w:t>
      </w:r>
      <w:r>
        <w:rPr>
          <w:lang w:val="fr-FR"/>
        </w:rPr>
        <w:noBreakHyphen/>
        <w:t>vis</w:t>
      </w:r>
      <w:proofErr w:type="spellEnd"/>
      <w:r>
        <w:rPr>
          <w:lang w:val="fr-FR"/>
        </w:rPr>
        <w:t xml:space="preserve"> de M. Sinclair</w:t>
      </w:r>
      <w:r w:rsidRPr="00C64167">
        <w:rPr>
          <w:lang w:val="fr-FR"/>
        </w:rPr>
        <w:t xml:space="preserve">. </w:t>
      </w:r>
      <w:r>
        <w:rPr>
          <w:lang w:val="fr-FR"/>
        </w:rPr>
        <w:t xml:space="preserve"> J’estime que la thèse du</w:t>
      </w:r>
      <w:r w:rsidRPr="00DA3302">
        <w:rPr>
          <w:lang w:val="fr-FR"/>
        </w:rPr>
        <w:t xml:space="preserve"> </w:t>
      </w:r>
      <w:r w:rsidRPr="00C64167">
        <w:rPr>
          <w:lang w:val="fr-FR"/>
        </w:rPr>
        <w:t>projet</w:t>
      </w:r>
      <w:r>
        <w:rPr>
          <w:lang w:val="fr-FR"/>
        </w:rPr>
        <w:t xml:space="preserve"> de</w:t>
      </w:r>
      <w:r w:rsidRPr="00C64167">
        <w:rPr>
          <w:lang w:val="fr-FR"/>
        </w:rPr>
        <w:t xml:space="preserve"> vol qualifié n</w:t>
      </w:r>
      <w:r>
        <w:rPr>
          <w:lang w:val="fr-FR"/>
        </w:rPr>
        <w:t>’</w:t>
      </w:r>
      <w:r w:rsidRPr="00C64167">
        <w:rPr>
          <w:lang w:val="fr-FR"/>
        </w:rPr>
        <w:t xml:space="preserve">a pas </w:t>
      </w:r>
      <w:r>
        <w:rPr>
          <w:lang w:val="fr-FR"/>
        </w:rPr>
        <w:t xml:space="preserve">eu </w:t>
      </w:r>
      <w:r w:rsidRPr="00C64167">
        <w:rPr>
          <w:lang w:val="fr-FR"/>
        </w:rPr>
        <w:t xml:space="preserve">sur son raisonnement </w:t>
      </w:r>
      <w:r>
        <w:rPr>
          <w:lang w:val="fr-FR"/>
        </w:rPr>
        <w:t xml:space="preserve">l’influence </w:t>
      </w:r>
      <w:r w:rsidRPr="00C64167">
        <w:rPr>
          <w:lang w:val="fr-FR"/>
        </w:rPr>
        <w:t xml:space="preserve">que </w:t>
      </w:r>
      <w:r>
        <w:rPr>
          <w:lang w:val="fr-FR"/>
        </w:rPr>
        <w:t xml:space="preserve">lui attribue </w:t>
      </w:r>
      <w:r w:rsidRPr="00C64167">
        <w:rPr>
          <w:lang w:val="fr-FR"/>
        </w:rPr>
        <w:t xml:space="preserve">le juge Fish. </w:t>
      </w:r>
      <w:r>
        <w:rPr>
          <w:lang w:val="fr-FR"/>
        </w:rPr>
        <w:t xml:space="preserve"> </w:t>
      </w:r>
      <w:r w:rsidRPr="00C64167">
        <w:rPr>
          <w:lang w:val="fr-FR"/>
        </w:rPr>
        <w:t>Par conséquent, à supposer même qu</w:t>
      </w:r>
      <w:r>
        <w:rPr>
          <w:lang w:val="fr-FR"/>
        </w:rPr>
        <w:t>’</w:t>
      </w:r>
      <w:r w:rsidRPr="00C64167">
        <w:rPr>
          <w:lang w:val="fr-FR"/>
        </w:rPr>
        <w:t xml:space="preserve">elle ait vraiment mal interprété la preuve relative à un </w:t>
      </w:r>
      <w:r>
        <w:rPr>
          <w:lang w:val="fr-FR"/>
        </w:rPr>
        <w:t xml:space="preserve">projet de </w:t>
      </w:r>
      <w:r w:rsidRPr="00C64167">
        <w:rPr>
          <w:lang w:val="fr-FR"/>
        </w:rPr>
        <w:t xml:space="preserve">vol qualifié, </w:t>
      </w:r>
      <w:r>
        <w:rPr>
          <w:lang w:val="fr-FR"/>
        </w:rPr>
        <w:t xml:space="preserve">cette </w:t>
      </w:r>
      <w:r w:rsidRPr="00C64167">
        <w:rPr>
          <w:lang w:val="fr-FR"/>
        </w:rPr>
        <w:t>erreur n</w:t>
      </w:r>
      <w:r>
        <w:rPr>
          <w:lang w:val="fr-FR"/>
        </w:rPr>
        <w:t>’</w:t>
      </w:r>
      <w:r w:rsidRPr="00C64167">
        <w:rPr>
          <w:lang w:val="fr-FR"/>
        </w:rPr>
        <w:t xml:space="preserve">aurait pas </w:t>
      </w:r>
      <w:r>
        <w:rPr>
          <w:lang w:val="fr-FR"/>
        </w:rPr>
        <w:t>atteint le degré d’</w:t>
      </w:r>
      <w:r w:rsidRPr="00C64167">
        <w:rPr>
          <w:lang w:val="fr-FR"/>
        </w:rPr>
        <w:t>importan</w:t>
      </w:r>
      <w:r>
        <w:rPr>
          <w:lang w:val="fr-FR"/>
        </w:rPr>
        <w:t>c</w:t>
      </w:r>
      <w:r w:rsidRPr="00C64167">
        <w:rPr>
          <w:lang w:val="fr-FR"/>
        </w:rPr>
        <w:t xml:space="preserve">e </w:t>
      </w:r>
      <w:r>
        <w:rPr>
          <w:lang w:val="fr-FR"/>
        </w:rPr>
        <w:t>requis par</w:t>
      </w:r>
      <w:r w:rsidRPr="00C64167">
        <w:rPr>
          <w:lang w:val="fr-FR"/>
        </w:rPr>
        <w:t xml:space="preserve"> le critère de l</w:t>
      </w:r>
      <w:r>
        <w:rPr>
          <w:lang w:val="fr-FR"/>
        </w:rPr>
        <w:t>’</w:t>
      </w:r>
      <w:r w:rsidRPr="00C64167">
        <w:rPr>
          <w:lang w:val="fr-FR"/>
        </w:rPr>
        <w:t xml:space="preserve">arrêt </w:t>
      </w:r>
      <w:r w:rsidRPr="00C64167">
        <w:rPr>
          <w:i/>
          <w:lang w:val="fr-FR"/>
        </w:rPr>
        <w:t>Lohrer</w:t>
      </w:r>
      <w:r w:rsidRPr="00C64167">
        <w:rPr>
          <w:lang w:val="fr-FR"/>
        </w:rPr>
        <w:t xml:space="preserve">. </w:t>
      </w:r>
      <w:r>
        <w:rPr>
          <w:lang w:val="fr-FR"/>
        </w:rPr>
        <w:t xml:space="preserve"> </w:t>
      </w:r>
      <w:r w:rsidRPr="00C64167">
        <w:rPr>
          <w:lang w:val="fr-FR"/>
        </w:rPr>
        <w:t xml:space="preserve">La prétention </w:t>
      </w:r>
      <w:r>
        <w:rPr>
          <w:lang w:val="fr-FR"/>
        </w:rPr>
        <w:t xml:space="preserve">selon laquelle </w:t>
      </w:r>
      <w:r w:rsidRPr="00C64167">
        <w:rPr>
          <w:lang w:val="fr-FR"/>
        </w:rPr>
        <w:t>une reconnaissance explicite de l</w:t>
      </w:r>
      <w:r>
        <w:rPr>
          <w:lang w:val="fr-FR"/>
        </w:rPr>
        <w:t>’</w:t>
      </w:r>
      <w:r w:rsidRPr="00C64167">
        <w:rPr>
          <w:lang w:val="fr-FR"/>
        </w:rPr>
        <w:t xml:space="preserve">absence de preuve sur ce point aurait pu susciter un doute raisonnable </w:t>
      </w:r>
      <w:r>
        <w:rPr>
          <w:lang w:val="fr-FR"/>
        </w:rPr>
        <w:t xml:space="preserve">chez </w:t>
      </w:r>
      <w:r w:rsidRPr="00C64167">
        <w:rPr>
          <w:lang w:val="fr-FR"/>
        </w:rPr>
        <w:t xml:space="preserve">la juge du procès </w:t>
      </w:r>
      <w:r>
        <w:rPr>
          <w:lang w:val="fr-FR"/>
        </w:rPr>
        <w:t xml:space="preserve">au </w:t>
      </w:r>
      <w:r>
        <w:rPr>
          <w:lang w:val="fr-FR"/>
        </w:rPr>
        <w:lastRenderedPageBreak/>
        <w:t xml:space="preserve">sujet de </w:t>
      </w:r>
      <w:r w:rsidRPr="00C64167">
        <w:rPr>
          <w:lang w:val="fr-FR"/>
        </w:rPr>
        <w:t xml:space="preserve">la présence de </w:t>
      </w:r>
      <w:r>
        <w:rPr>
          <w:lang w:val="fr-FR"/>
        </w:rPr>
        <w:t>M. Sinclair</w:t>
      </w:r>
      <w:r w:rsidRPr="00C64167">
        <w:rPr>
          <w:lang w:val="fr-FR"/>
        </w:rPr>
        <w:t xml:space="preserve"> sur le lieu du crime est incompatible avec le raisonnement </w:t>
      </w:r>
      <w:r>
        <w:rPr>
          <w:lang w:val="fr-FR"/>
        </w:rPr>
        <w:t xml:space="preserve">à l’issue duquel la juge prononce la </w:t>
      </w:r>
      <w:r w:rsidRPr="00C64167">
        <w:rPr>
          <w:lang w:val="fr-FR"/>
        </w:rPr>
        <w:t>déclar</w:t>
      </w:r>
      <w:r>
        <w:rPr>
          <w:lang w:val="fr-FR"/>
        </w:rPr>
        <w:t>ation de culpabilité</w:t>
      </w:r>
      <w:r w:rsidRPr="00C64167">
        <w:rPr>
          <w:lang w:val="fr-FR"/>
        </w:rPr>
        <w:t>.</w:t>
      </w:r>
    </w:p>
    <w:p w:rsidR="0031463A" w:rsidRDefault="00411CFB" w:rsidP="0031463A">
      <w:pPr>
        <w:pStyle w:val="ParaNoNdepar-AltN"/>
        <w:tabs>
          <w:tab w:val="clear" w:pos="1152"/>
          <w:tab w:val="left" w:pos="1170"/>
        </w:tabs>
        <w:rPr>
          <w:lang w:val="fr-FR"/>
        </w:rPr>
      </w:pPr>
      <w:r w:rsidRPr="00C64167">
        <w:rPr>
          <w:lang w:val="fr-FR"/>
        </w:rPr>
        <w:t>Pour tous les motifs qui précèdent, je suis d</w:t>
      </w:r>
      <w:r>
        <w:rPr>
          <w:lang w:val="fr-FR"/>
        </w:rPr>
        <w:t>’</w:t>
      </w:r>
      <w:r w:rsidRPr="00C64167">
        <w:rPr>
          <w:lang w:val="fr-FR"/>
        </w:rPr>
        <w:t>avis d</w:t>
      </w:r>
      <w:r>
        <w:rPr>
          <w:lang w:val="fr-FR"/>
        </w:rPr>
        <w:t>’</w:t>
      </w:r>
      <w:r w:rsidRPr="00C64167">
        <w:rPr>
          <w:lang w:val="fr-FR"/>
        </w:rPr>
        <w:t>accueillir le pourvoi et de rétablir la déclaration de culpabilité visant l</w:t>
      </w:r>
      <w:r>
        <w:rPr>
          <w:lang w:val="fr-FR"/>
        </w:rPr>
        <w:t>’</w:t>
      </w:r>
      <w:r w:rsidRPr="00C64167">
        <w:rPr>
          <w:lang w:val="fr-FR"/>
        </w:rPr>
        <w:t xml:space="preserve">intimé. </w:t>
      </w:r>
    </w:p>
    <w:p w:rsidR="0031463A" w:rsidRPr="0031463A" w:rsidRDefault="0031463A" w:rsidP="0031463A">
      <w:pPr>
        <w:pStyle w:val="ParaNoNdepar-AltN"/>
        <w:numPr>
          <w:ilvl w:val="0"/>
          <w:numId w:val="0"/>
        </w:numPr>
        <w:tabs>
          <w:tab w:val="left" w:pos="1170"/>
        </w:tabs>
        <w:rPr>
          <w:lang w:val="fr-FR"/>
        </w:rPr>
      </w:pPr>
      <w:r w:rsidRPr="0031463A">
        <w:rPr>
          <w:lang w:val="fr-FR"/>
        </w:rPr>
        <w:tab/>
        <w:t>Version fran</w:t>
      </w:r>
      <w:r>
        <w:rPr>
          <w:lang w:val="fr-FR"/>
        </w:rPr>
        <w:t>çaise des motifs rendus pa</w:t>
      </w:r>
      <w:r w:rsidR="00547E90">
        <w:rPr>
          <w:lang w:val="fr-FR"/>
        </w:rPr>
        <w:t>r</w:t>
      </w:r>
    </w:p>
    <w:p w:rsidR="00411CFB" w:rsidRPr="00E94DE4" w:rsidRDefault="00411CFB" w:rsidP="00411CFB">
      <w:pPr>
        <w:tabs>
          <w:tab w:val="left" w:pos="-1440"/>
          <w:tab w:val="left" w:pos="-720"/>
          <w:tab w:val="left" w:pos="1170"/>
        </w:tabs>
        <w:spacing w:before="480" w:after="480" w:line="480" w:lineRule="auto"/>
        <w:jc w:val="both"/>
      </w:pPr>
      <w:r w:rsidRPr="00E94DE4">
        <w:rPr>
          <w:lang w:val="fr-FR"/>
        </w:rPr>
        <w:tab/>
      </w:r>
      <w:r w:rsidR="0031463A">
        <w:rPr>
          <w:smallCaps/>
        </w:rPr>
        <w:t>L</w:t>
      </w:r>
      <w:r w:rsidRPr="00E94DE4">
        <w:rPr>
          <w:smallCaps/>
        </w:rPr>
        <w:t xml:space="preserve">a </w:t>
      </w:r>
      <w:proofErr w:type="spellStart"/>
      <w:r w:rsidRPr="00E94DE4">
        <w:rPr>
          <w:smallCaps/>
        </w:rPr>
        <w:t>juge</w:t>
      </w:r>
      <w:proofErr w:type="spellEnd"/>
      <w:r w:rsidRPr="00E94DE4">
        <w:rPr>
          <w:smallCaps/>
        </w:rPr>
        <w:t xml:space="preserve"> </w:t>
      </w:r>
      <w:proofErr w:type="spellStart"/>
      <w:r w:rsidRPr="00E94DE4">
        <w:rPr>
          <w:smallCaps/>
        </w:rPr>
        <w:t>Charron</w:t>
      </w:r>
      <w:proofErr w:type="spellEnd"/>
      <w:r w:rsidRPr="00E94DE4">
        <w:rPr>
          <w:smallCaps/>
        </w:rPr>
        <w:t xml:space="preserve"> </w:t>
      </w:r>
      <w:r w:rsidRPr="00E94DE4">
        <w:t xml:space="preserve">— </w:t>
      </w:r>
    </w:p>
    <w:p w:rsidR="00411CFB" w:rsidRPr="00E94DE4" w:rsidRDefault="00411CFB" w:rsidP="00411CFB">
      <w:pPr>
        <w:pStyle w:val="TitleTitre-AltT"/>
        <w:keepNext/>
        <w:spacing w:after="720"/>
      </w:pPr>
      <w:r w:rsidRPr="00E94DE4">
        <w:t>1.</w:t>
      </w:r>
      <w:r w:rsidRPr="00E94DE4">
        <w:tab/>
      </w:r>
      <w:r w:rsidRPr="00E94DE4">
        <w:rPr>
          <w:u w:val="single"/>
        </w:rPr>
        <w:t>Introduction</w:t>
      </w:r>
    </w:p>
    <w:p w:rsidR="00411CFB" w:rsidRPr="00E94DE4" w:rsidRDefault="00411CFB" w:rsidP="00411CFB">
      <w:pPr>
        <w:pStyle w:val="ParaNoNdepar-AltN"/>
        <w:tabs>
          <w:tab w:val="clear" w:pos="1152"/>
          <w:tab w:val="num" w:pos="1170"/>
        </w:tabs>
        <w:rPr>
          <w:color w:val="000000"/>
          <w:lang w:val="fr-FR"/>
        </w:rPr>
      </w:pPr>
      <w:r w:rsidRPr="00E94DE4">
        <w:rPr>
          <w:lang w:val="fr-FR"/>
        </w:rPr>
        <w:t xml:space="preserve">L’intimé, Terrence Sinclair, a été déclaré coupable d’homicide involontaire coupable à l’issue d’un procès devant juge seul (2007 MBQB 219, 219 Man. R. (2d) 63).  La déclaration de culpabilité repose sur la conclusion de la juge du procès selon laquelle M. Sinclair a participé, de concert avec son coaccusé et un adolescent, à l’agression qui a causé la mort de la victime. </w:t>
      </w:r>
    </w:p>
    <w:p w:rsidR="00411CFB" w:rsidRPr="00E94DE4" w:rsidRDefault="00411CFB" w:rsidP="00411CFB">
      <w:pPr>
        <w:pStyle w:val="ParaNoNdepar-AltN"/>
        <w:tabs>
          <w:tab w:val="clear" w:pos="1152"/>
          <w:tab w:val="num" w:pos="1170"/>
        </w:tabs>
        <w:rPr>
          <w:color w:val="000000"/>
          <w:lang w:val="fr-FR"/>
        </w:rPr>
      </w:pPr>
      <w:r w:rsidRPr="00E94DE4">
        <w:rPr>
          <w:lang w:val="fr-FR"/>
        </w:rPr>
        <w:t xml:space="preserve">Devant la Cour d’appel du Manitoba, M. Sinclair a contesté sa déclaration de culpabilité au motif qu’elle était déraisonnable.  La Cour d’appel conclut que la juge du procès a mal qualifié ou mal interprété la preuve en inférant, d’une part, que M. Sinclair avait projeté de sortir avec son coaccusé et l’adolescent </w:t>
      </w:r>
      <w:r w:rsidRPr="00E94DE4">
        <w:rPr>
          <w:lang w:val="fr-FR"/>
        </w:rPr>
        <w:lastRenderedPageBreak/>
        <w:t>pour aller commettre un vol qualifié et, d’autre part, qu’ils avaient été ensemble à l’extérieur de la résidence au moment de l’agression funeste.  À son avis, ces inférences reposent, du moins en partie, sur une « preuve » inexistante et elles ne portent pas sur des éléments secondaires.  Selon elle, [</w:t>
      </w:r>
      <w:r w:rsidRPr="00E94DE4">
        <w:rPr>
          <w:smallCaps/>
          <w:lang w:val="fr-FR"/>
        </w:rPr>
        <w:t>traduction</w:t>
      </w:r>
      <w:r w:rsidRPr="00E94DE4">
        <w:rPr>
          <w:lang w:val="fr-FR"/>
        </w:rPr>
        <w:t xml:space="preserve">] « il n’y a pas de fondement aux conclusions sur lesquelles repose en grande partie le verdict  » (2009 MBCA 71, 240 Man. R. (2d) 135, par. 98).  La Cour d’appel conclut donc, en disant s’appuyer sur l’arrêt </w:t>
      </w:r>
      <w:r w:rsidRPr="00E94DE4">
        <w:rPr>
          <w:i/>
          <w:lang w:val="fr-FR"/>
        </w:rPr>
        <w:t>R. c. Beaudry</w:t>
      </w:r>
      <w:r w:rsidRPr="00E94DE4">
        <w:rPr>
          <w:lang w:val="fr-FR"/>
        </w:rPr>
        <w:t xml:space="preserve">, 2007 CSC 5, [2007] 1 R.C.S. 190, que le verdict est déraisonnable, et elle ordonne un nouveau procès puisque la preuve est susceptible d’appuyer une déclaration de culpabilité. </w:t>
      </w:r>
    </w:p>
    <w:p w:rsidR="00411CFB" w:rsidRPr="00E94DE4" w:rsidRDefault="00411CFB" w:rsidP="00411CFB">
      <w:pPr>
        <w:pStyle w:val="ParaNoNdepar-AltN"/>
        <w:tabs>
          <w:tab w:val="clear" w:pos="1152"/>
          <w:tab w:val="num" w:pos="1170"/>
        </w:tabs>
        <w:rPr>
          <w:color w:val="000000"/>
          <w:lang w:val="fr-FR"/>
        </w:rPr>
      </w:pPr>
      <w:r w:rsidRPr="00E94DE4">
        <w:rPr>
          <w:lang w:val="fr-FR"/>
        </w:rPr>
        <w:t>Le minist</w:t>
      </w:r>
      <w:r w:rsidRPr="00E94DE4">
        <w:rPr>
          <w:lang w:val="fr-CA"/>
        </w:rPr>
        <w:t xml:space="preserve">ère public interjette appel avec l’autorisation de la Cour et soulève deux questions.  Premièrement, il demande à la Cour de clarifier le critère </w:t>
      </w:r>
      <w:r w:rsidRPr="00E94DE4">
        <w:rPr>
          <w:color w:val="000000"/>
          <w:lang w:val="fr-FR"/>
        </w:rPr>
        <w:t xml:space="preserve">énoncé dans </w:t>
      </w:r>
      <w:r w:rsidRPr="00E94DE4">
        <w:rPr>
          <w:i/>
          <w:color w:val="000000"/>
          <w:lang w:val="fr-FR"/>
        </w:rPr>
        <w:t>Beaudry</w:t>
      </w:r>
      <w:r w:rsidRPr="00E94DE4">
        <w:rPr>
          <w:lang w:val="fr-CA"/>
        </w:rPr>
        <w:t xml:space="preserve"> aux fins de déterminer qu’un verdict est déraisonnable ou non au sens du </w:t>
      </w:r>
      <w:proofErr w:type="spellStart"/>
      <w:r w:rsidRPr="00E94DE4">
        <w:rPr>
          <w:lang w:val="fr-CA"/>
        </w:rPr>
        <w:t>sous</w:t>
      </w:r>
      <w:r w:rsidRPr="00E94DE4">
        <w:rPr>
          <w:lang w:val="fr-CA"/>
        </w:rPr>
        <w:noBreakHyphen/>
        <w:t>al</w:t>
      </w:r>
      <w:proofErr w:type="spellEnd"/>
      <w:r w:rsidRPr="00E94DE4">
        <w:rPr>
          <w:lang w:val="fr-CA"/>
        </w:rPr>
        <w:t>. </w:t>
      </w:r>
      <w:r w:rsidRPr="00E94DE4">
        <w:rPr>
          <w:lang w:val="fr-FR"/>
        </w:rPr>
        <w:t>686(1)</w:t>
      </w:r>
      <w:r w:rsidRPr="00E94DE4">
        <w:rPr>
          <w:i/>
          <w:lang w:val="fr-FR"/>
        </w:rPr>
        <w:t>a</w:t>
      </w:r>
      <w:r w:rsidRPr="00E94DE4">
        <w:rPr>
          <w:lang w:val="fr-FR"/>
        </w:rPr>
        <w:t xml:space="preserve">)(i) du </w:t>
      </w:r>
      <w:r w:rsidRPr="00E94DE4">
        <w:rPr>
          <w:i/>
          <w:lang w:val="fr-FR"/>
        </w:rPr>
        <w:t>Code criminel</w:t>
      </w:r>
      <w:r w:rsidRPr="00E94DE4">
        <w:rPr>
          <w:lang w:val="fr-FR"/>
        </w:rPr>
        <w:t xml:space="preserve">, L.R.C. </w:t>
      </w:r>
      <w:r w:rsidRPr="00E94DE4">
        <w:rPr>
          <w:color w:val="000000"/>
          <w:lang w:val="fr-FR"/>
        </w:rPr>
        <w:t>1985, ch. C</w:t>
      </w:r>
      <w:r w:rsidRPr="00E94DE4">
        <w:rPr>
          <w:color w:val="000000"/>
          <w:lang w:val="fr-FR"/>
        </w:rPr>
        <w:noBreakHyphen/>
        <w:t xml:space="preserve">46.  Dans cet arrêt, la Cour se prononce à cinq voix contre quatre en faveur de l’élargissement du critère traditionnellement applicable en la matière, mais les avis se répartissent différemment en ce qui concerne l’application du critère proposé, une division qui rend quelque peu incertain le critère applicable.  Deuxièmement, le ministère public fait valoir qu’aucun des </w:t>
      </w:r>
      <w:proofErr w:type="spellStart"/>
      <w:r w:rsidRPr="00E94DE4">
        <w:rPr>
          <w:color w:val="000000"/>
          <w:lang w:val="fr-FR"/>
        </w:rPr>
        <w:t>sous</w:t>
      </w:r>
      <w:r w:rsidRPr="00E94DE4">
        <w:rPr>
          <w:color w:val="000000"/>
          <w:lang w:val="fr-FR"/>
        </w:rPr>
        <w:noBreakHyphen/>
        <w:t>alinéas</w:t>
      </w:r>
      <w:proofErr w:type="spellEnd"/>
      <w:r w:rsidRPr="00E94DE4">
        <w:rPr>
          <w:color w:val="000000"/>
          <w:lang w:val="fr-FR"/>
        </w:rPr>
        <w:t xml:space="preserve"> de l’al. 686(1)</w:t>
      </w:r>
      <w:r w:rsidRPr="00E94DE4">
        <w:rPr>
          <w:i/>
          <w:color w:val="000000"/>
          <w:lang w:val="fr-FR"/>
        </w:rPr>
        <w:t>a</w:t>
      </w:r>
      <w:r w:rsidRPr="00E94DE4">
        <w:rPr>
          <w:color w:val="000000"/>
          <w:lang w:val="fr-FR"/>
        </w:rPr>
        <w:t xml:space="preserve">) ne saurait fonder l’annulation du verdict.  Vu l’inexistence en l’espèce d’une erreur de droit, d’une erreur judiciaire ou d’un verdict déraisonnable, le ministère public soutient que la Cour d’appel a eu </w:t>
      </w:r>
      <w:r w:rsidRPr="00E94DE4">
        <w:rPr>
          <w:color w:val="000000"/>
          <w:lang w:val="fr-FR"/>
        </w:rPr>
        <w:lastRenderedPageBreak/>
        <w:t>tort d’ordonner un nouveau procès, et il sollicite le rétablissement de la déclaration de culpabilité.</w:t>
      </w:r>
    </w:p>
    <w:p w:rsidR="00411CFB" w:rsidRPr="00E94DE4" w:rsidRDefault="00411CFB" w:rsidP="00411CFB">
      <w:pPr>
        <w:pStyle w:val="ParaNoNdepar-AltN"/>
        <w:tabs>
          <w:tab w:val="clear" w:pos="1152"/>
          <w:tab w:val="num" w:pos="1170"/>
        </w:tabs>
        <w:rPr>
          <w:color w:val="000000"/>
          <w:lang w:val="fr-FR"/>
        </w:rPr>
      </w:pPr>
      <w:r w:rsidRPr="00E94DE4">
        <w:rPr>
          <w:lang w:val="fr-FR"/>
        </w:rPr>
        <w:t xml:space="preserve">J’ai pris connaissance des motifs du juge LeBel et de ceux du juge Fish.  En ce qui a trait à la première question, je souscris en grande partie à l’opinion du juge Fish concernant l’incidence de l’arrêt </w:t>
      </w:r>
      <w:r w:rsidRPr="00E94DE4">
        <w:rPr>
          <w:i/>
          <w:lang w:val="fr-FR"/>
        </w:rPr>
        <w:t>Beaudry</w:t>
      </w:r>
      <w:r w:rsidRPr="00E94DE4">
        <w:rPr>
          <w:lang w:val="fr-FR"/>
        </w:rPr>
        <w:t xml:space="preserve"> sur le critère qui permet de déterminer qu’un verdict es</w:t>
      </w:r>
      <w:r w:rsidR="0031463A">
        <w:rPr>
          <w:lang w:val="fr-FR"/>
        </w:rPr>
        <w:t>t déraisonnable au sens du sous-</w:t>
      </w:r>
      <w:r w:rsidRPr="00E94DE4">
        <w:rPr>
          <w:lang w:val="fr-FR"/>
        </w:rPr>
        <w:t>al. 686(1)</w:t>
      </w:r>
      <w:r w:rsidRPr="00E94DE4">
        <w:rPr>
          <w:i/>
          <w:lang w:val="fr-FR"/>
        </w:rPr>
        <w:t>a</w:t>
      </w:r>
      <w:r w:rsidRPr="00E94DE4">
        <w:rPr>
          <w:lang w:val="fr-FR"/>
        </w:rPr>
        <w:t xml:space="preserve">)(i).  Plus particulièrement, je conviens que </w:t>
      </w:r>
      <w:r w:rsidRPr="00E94DE4">
        <w:rPr>
          <w:i/>
          <w:lang w:val="fr-FR"/>
        </w:rPr>
        <w:t>Beaudry</w:t>
      </w:r>
      <w:r w:rsidRPr="00E94DE4">
        <w:rPr>
          <w:lang w:val="fr-FR"/>
        </w:rPr>
        <w:t xml:space="preserve"> ne modifie aucun des critères applicables pour le cont</w:t>
      </w:r>
      <w:r w:rsidR="0031463A">
        <w:rPr>
          <w:lang w:val="fr-FR"/>
        </w:rPr>
        <w:t>rôle en appel fondé sur l’al. 686(1)</w:t>
      </w:r>
      <w:r w:rsidR="0031463A" w:rsidRPr="0031463A">
        <w:rPr>
          <w:i/>
          <w:lang w:val="fr-FR"/>
        </w:rPr>
        <w:t>a</w:t>
      </w:r>
      <w:r w:rsidR="0031463A">
        <w:rPr>
          <w:lang w:val="fr-FR"/>
        </w:rPr>
        <w:t>)</w:t>
      </w:r>
      <w:r w:rsidRPr="00E94DE4">
        <w:rPr>
          <w:lang w:val="fr-FR"/>
        </w:rPr>
        <w:t xml:space="preserve">.  Comme le mentionne le juge Fish : </w:t>
      </w:r>
    </w:p>
    <w:p w:rsidR="00411CFB" w:rsidRPr="00E94DE4" w:rsidRDefault="00411CFB" w:rsidP="00411CFB">
      <w:pPr>
        <w:pStyle w:val="Citation-AltC"/>
        <w:spacing w:after="240"/>
        <w:ind w:hanging="1166"/>
        <w:contextualSpacing w:val="0"/>
        <w:rPr>
          <w:lang w:val="fr-FR"/>
        </w:rPr>
      </w:pPr>
      <w:r w:rsidRPr="00E94DE4">
        <w:rPr>
          <w:lang w:val="fr-FR"/>
        </w:rPr>
        <w:tab/>
      </w:r>
      <w:r w:rsidR="0031463A">
        <w:rPr>
          <w:lang w:val="fr-FR"/>
        </w:rPr>
        <w:tab/>
      </w:r>
      <w:r w:rsidRPr="00E94DE4">
        <w:rPr>
          <w:lang w:val="fr-FR"/>
        </w:rPr>
        <w:t xml:space="preserve">L’arrêt </w:t>
      </w:r>
      <w:r w:rsidRPr="00E94DE4">
        <w:rPr>
          <w:i/>
          <w:lang w:val="fr-FR"/>
        </w:rPr>
        <w:t>Beaudry</w:t>
      </w:r>
      <w:r w:rsidRPr="00E94DE4">
        <w:rPr>
          <w:lang w:val="fr-FR"/>
        </w:rPr>
        <w:t xml:space="preserve"> ne modifie en rien les principes bien établis du contrôle en appel énoncés dans </w:t>
      </w:r>
      <w:r w:rsidRPr="00E94DE4">
        <w:rPr>
          <w:i/>
          <w:lang w:val="fr-FR"/>
        </w:rPr>
        <w:t>R. c. Yebes</w:t>
      </w:r>
      <w:r w:rsidRPr="00E94DE4">
        <w:rPr>
          <w:lang w:val="fr-FR"/>
        </w:rPr>
        <w:t xml:space="preserve">, [1987] 2 R.C.S. 168, et </w:t>
      </w:r>
      <w:r w:rsidRPr="00E94DE4">
        <w:rPr>
          <w:i/>
          <w:lang w:val="fr-FR"/>
        </w:rPr>
        <w:t>R. c. Biniaris</w:t>
      </w:r>
      <w:r w:rsidRPr="00E94DE4">
        <w:rPr>
          <w:lang w:val="fr-FR"/>
        </w:rPr>
        <w:t>, 2000 CSC 15, [2000] 1 R.C.S. 381.  [</w:t>
      </w:r>
      <w:proofErr w:type="gramStart"/>
      <w:r w:rsidRPr="00E94DE4">
        <w:rPr>
          <w:lang w:val="fr-FR"/>
        </w:rPr>
        <w:t>par</w:t>
      </w:r>
      <w:proofErr w:type="gramEnd"/>
      <w:r w:rsidRPr="00E94DE4">
        <w:rPr>
          <w:lang w:val="fr-FR"/>
        </w:rPr>
        <w:t>. 4]</w:t>
      </w:r>
    </w:p>
    <w:p w:rsidR="00411CFB" w:rsidRPr="00E94DE4" w:rsidRDefault="00411CFB" w:rsidP="00411CFB">
      <w:pPr>
        <w:pStyle w:val="Citation-AltC"/>
        <w:ind w:hanging="1166"/>
        <w:rPr>
          <w:i/>
          <w:lang w:val="fr-FR"/>
        </w:rPr>
      </w:pPr>
      <w:r w:rsidRPr="00E94DE4">
        <w:rPr>
          <w:lang w:val="fr-FR"/>
        </w:rPr>
        <w:tab/>
      </w:r>
      <w:r w:rsidR="00C2682F">
        <w:rPr>
          <w:lang w:val="fr-FR"/>
        </w:rPr>
        <w:t xml:space="preserve">. . . </w:t>
      </w:r>
      <w:r w:rsidRPr="00E94DE4">
        <w:rPr>
          <w:lang w:val="fr-FR"/>
        </w:rPr>
        <w:t xml:space="preserve">L’arrêt </w:t>
      </w:r>
      <w:r w:rsidRPr="00E94DE4">
        <w:rPr>
          <w:i/>
          <w:lang w:val="fr-FR"/>
        </w:rPr>
        <w:t xml:space="preserve">Beaudry </w:t>
      </w:r>
      <w:r w:rsidRPr="00E94DE4">
        <w:rPr>
          <w:lang w:val="fr-FR"/>
        </w:rPr>
        <w:t xml:space="preserve">ne s’applique pas non plus à la décision de première instance qui est inintelligible à cause de motifs insuffisants, comme celle contestée dans l’arrêt </w:t>
      </w:r>
      <w:r w:rsidRPr="00E94DE4">
        <w:rPr>
          <w:i/>
          <w:lang w:val="fr-FR"/>
        </w:rPr>
        <w:t>R. c. Sheppard</w:t>
      </w:r>
      <w:r w:rsidRPr="00E94DE4">
        <w:rPr>
          <w:lang w:val="fr-FR"/>
        </w:rPr>
        <w:t>, 2002 CSC 26, [2002] 1 R.C.S. 869.  [</w:t>
      </w:r>
      <w:proofErr w:type="gramStart"/>
      <w:r w:rsidRPr="00E94DE4">
        <w:rPr>
          <w:lang w:val="fr-FR"/>
        </w:rPr>
        <w:t>par</w:t>
      </w:r>
      <w:proofErr w:type="gramEnd"/>
      <w:r w:rsidRPr="00E94DE4">
        <w:rPr>
          <w:lang w:val="fr-FR"/>
        </w:rPr>
        <w:t>. 3]</w:t>
      </w:r>
    </w:p>
    <w:p w:rsidR="00411CFB" w:rsidRPr="00E94DE4" w:rsidRDefault="00411CFB" w:rsidP="00411CFB">
      <w:pPr>
        <w:pStyle w:val="ParaNoNdepar-AltN"/>
        <w:tabs>
          <w:tab w:val="clear" w:pos="1152"/>
          <w:tab w:val="num" w:pos="1170"/>
        </w:tabs>
        <w:ind w:left="90" w:hanging="90"/>
        <w:rPr>
          <w:color w:val="000000"/>
          <w:lang w:val="fr-FR"/>
        </w:rPr>
      </w:pPr>
      <w:r w:rsidRPr="00E94DE4">
        <w:rPr>
          <w:lang w:val="fr-FR"/>
        </w:rPr>
        <w:t xml:space="preserve">Qui plus est, l’arrêt </w:t>
      </w:r>
      <w:r w:rsidRPr="00E94DE4">
        <w:rPr>
          <w:i/>
          <w:lang w:val="fr-FR"/>
        </w:rPr>
        <w:t>Beaudry</w:t>
      </w:r>
      <w:r w:rsidRPr="00E94DE4">
        <w:rPr>
          <w:lang w:val="fr-FR"/>
        </w:rPr>
        <w:t xml:space="preserve"> ne modifie pas non plus le critère établi dans </w:t>
      </w:r>
      <w:r w:rsidRPr="00E94DE4">
        <w:rPr>
          <w:i/>
          <w:lang w:val="fr-FR"/>
        </w:rPr>
        <w:t>R. c. Lohrer</w:t>
      </w:r>
      <w:r w:rsidRPr="00E94DE4">
        <w:rPr>
          <w:lang w:val="fr-FR"/>
        </w:rPr>
        <w:t>, 2004 CSC 80, [2004] 3 R.C.S. 732.  Je conviens donc avec le juge Fish que, « dans la mesure o</w:t>
      </w:r>
      <w:r w:rsidRPr="00E94DE4">
        <w:rPr>
          <w:rFonts w:cs="Times New Roman"/>
          <w:lang w:val="fr-FR"/>
        </w:rPr>
        <w:t>ù</w:t>
      </w:r>
      <w:r w:rsidRPr="00E94DE4">
        <w:rPr>
          <w:lang w:val="fr-FR"/>
        </w:rPr>
        <w:t xml:space="preserve"> elle paraît l’avoir fait jusqu’à un certain point, la Cour d’appel n’aurait pas dû, en l’espèce, fonder son jugement sur l’arrêt </w:t>
      </w:r>
      <w:r w:rsidRPr="00E94DE4">
        <w:rPr>
          <w:i/>
          <w:lang w:val="fr-FR"/>
        </w:rPr>
        <w:t>Beaudry </w:t>
      </w:r>
      <w:r w:rsidRPr="00E94DE4">
        <w:rPr>
          <w:lang w:val="fr-FR"/>
        </w:rPr>
        <w:t xml:space="preserve">» (par. 5).  Comme il l’explique, « [m]ême si l’interprétation erronée de la preuve peut permettre d’établir le caractère déraisonnable d’un verdict au sens des arrêts </w:t>
      </w:r>
      <w:r w:rsidRPr="00E94DE4">
        <w:rPr>
          <w:i/>
          <w:lang w:val="fr-FR"/>
        </w:rPr>
        <w:t xml:space="preserve">Yebes </w:t>
      </w:r>
      <w:r w:rsidRPr="00E94DE4">
        <w:rPr>
          <w:lang w:val="fr-FR"/>
        </w:rPr>
        <w:t xml:space="preserve">et </w:t>
      </w:r>
      <w:r w:rsidRPr="00E94DE4">
        <w:rPr>
          <w:i/>
          <w:lang w:val="fr-FR"/>
        </w:rPr>
        <w:lastRenderedPageBreak/>
        <w:t>Biniaris</w:t>
      </w:r>
      <w:r w:rsidRPr="00E94DE4">
        <w:rPr>
          <w:lang w:val="fr-FR"/>
        </w:rPr>
        <w:t xml:space="preserve">, l’arrêt </w:t>
      </w:r>
      <w:r w:rsidRPr="00E94DE4">
        <w:rPr>
          <w:i/>
          <w:lang w:val="fr-FR"/>
        </w:rPr>
        <w:t>Beaudry</w:t>
      </w:r>
      <w:r w:rsidRPr="00E94DE4">
        <w:rPr>
          <w:lang w:val="fr-FR"/>
        </w:rPr>
        <w:t xml:space="preserve"> ne vise pas l’erreur de ce type » (par. 14). </w:t>
      </w:r>
      <w:r w:rsidRPr="00E94DE4">
        <w:rPr>
          <w:i/>
          <w:lang w:val="fr-FR"/>
        </w:rPr>
        <w:t xml:space="preserve"> </w:t>
      </w:r>
      <w:r w:rsidRPr="00E94DE4">
        <w:rPr>
          <w:lang w:val="fr-FR"/>
        </w:rPr>
        <w:t>Si, comme le soutient la Cour d’appel, la</w:t>
      </w:r>
      <w:r w:rsidRPr="00E94DE4">
        <w:rPr>
          <w:i/>
          <w:lang w:val="fr-FR"/>
        </w:rPr>
        <w:t xml:space="preserve"> </w:t>
      </w:r>
      <w:r w:rsidRPr="00E94DE4">
        <w:rPr>
          <w:lang w:val="fr-FR"/>
        </w:rPr>
        <w:t xml:space="preserve">juge du procès a effectivement mal interprété la preuve, le juge Fish affirme à bon droit qu’une erreur de ce genre relève nettement de l’arrêt </w:t>
      </w:r>
      <w:r w:rsidRPr="00E94DE4">
        <w:rPr>
          <w:i/>
          <w:lang w:val="fr-FR"/>
        </w:rPr>
        <w:t>Lohrer</w:t>
      </w:r>
      <w:r w:rsidRPr="00E94DE4">
        <w:rPr>
          <w:lang w:val="fr-FR"/>
        </w:rPr>
        <w:t xml:space="preserve">.  Par contre, je conviens avec le juge LeBel que la Cour d’appel a tort de conclure que la juge du procès a commis une erreur qui satisfait à la norme établie dans l’arrêt </w:t>
      </w:r>
      <w:r w:rsidRPr="00E94DE4">
        <w:rPr>
          <w:i/>
          <w:lang w:val="fr-FR"/>
        </w:rPr>
        <w:t>Lohrer</w:t>
      </w:r>
      <w:r w:rsidRPr="00E94DE4">
        <w:rPr>
          <w:lang w:val="fr-FR"/>
        </w:rPr>
        <w:t>.  Je suis donc d’avis d’accueillir le pourvoi et de rétablir la déclaration de culpabilité de M. Sinclair pour les motifs énoncés par le juge LeBel.</w:t>
      </w:r>
    </w:p>
    <w:p w:rsidR="00411CFB" w:rsidRPr="00E94DE4" w:rsidRDefault="00411CFB" w:rsidP="00411CFB">
      <w:pPr>
        <w:pStyle w:val="ParaNoNdepar-AltN"/>
        <w:tabs>
          <w:tab w:val="clear" w:pos="1152"/>
          <w:tab w:val="num" w:pos="1170"/>
        </w:tabs>
        <w:rPr>
          <w:u w:val="single"/>
          <w:lang w:val="fr-FR"/>
        </w:rPr>
      </w:pPr>
      <w:r w:rsidRPr="00E94DE4">
        <w:rPr>
          <w:lang w:val="fr-FR"/>
        </w:rPr>
        <w:t xml:space="preserve">Même si </w:t>
      </w:r>
      <w:r w:rsidRPr="00E94DE4">
        <w:rPr>
          <w:i/>
          <w:lang w:val="fr-FR"/>
        </w:rPr>
        <w:t>Beaudry</w:t>
      </w:r>
      <w:r w:rsidRPr="00E94DE4">
        <w:rPr>
          <w:lang w:val="fr-FR"/>
        </w:rPr>
        <w:t xml:space="preserve"> ne modifie aucun des critères établis antérieurement, la méthode d’interprétation retenue par les juges majoritaires, et reprise en l’espèce, a bel et bien eu pour effet d’élargir le critère permettant de conclure au caractère déraisonnable du verdict au sens du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r w:rsidRPr="00E94DE4">
        <w:rPr>
          <w:lang w:val="fr-FR"/>
        </w:rPr>
        <w:t xml:space="preserve">)(i).  Suivant le critère traditionnel établi dans les arrêts </w:t>
      </w:r>
      <w:r w:rsidRPr="00E94DE4">
        <w:rPr>
          <w:i/>
          <w:lang w:val="fr-FR"/>
        </w:rPr>
        <w:t xml:space="preserve">Yebes </w:t>
      </w:r>
      <w:r w:rsidRPr="00E94DE4">
        <w:rPr>
          <w:lang w:val="fr-FR"/>
        </w:rPr>
        <w:t xml:space="preserve">et </w:t>
      </w:r>
      <w:r w:rsidRPr="00E94DE4">
        <w:rPr>
          <w:i/>
          <w:lang w:val="fr-FR"/>
        </w:rPr>
        <w:t>Biniaris</w:t>
      </w:r>
      <w:r w:rsidRPr="00E94DE4">
        <w:rPr>
          <w:lang w:val="fr-FR"/>
        </w:rPr>
        <w:t xml:space="preserve"> et qui demeure applicable, il faut évaluer le caractère raisonnable du verdict au regard de l’ensemble de la preuve offerte au procès (</w:t>
      </w:r>
      <w:r w:rsidRPr="00E94DE4">
        <w:rPr>
          <w:i/>
          <w:lang w:val="fr-FR"/>
        </w:rPr>
        <w:t xml:space="preserve">R. c. </w:t>
      </w:r>
      <w:r w:rsidR="0031463A">
        <w:rPr>
          <w:i/>
          <w:lang w:val="fr-FR"/>
        </w:rPr>
        <w:t>Yebes</w:t>
      </w:r>
      <w:r w:rsidRPr="00E94DE4">
        <w:rPr>
          <w:lang w:val="fr-FR"/>
        </w:rPr>
        <w:t xml:space="preserve">, [1987] 2 </w:t>
      </w:r>
      <w:r w:rsidRPr="00E94DE4">
        <w:rPr>
          <w:lang w:val="fr-CA"/>
        </w:rPr>
        <w:t xml:space="preserve">R.C.S. 168; </w:t>
      </w:r>
      <w:r w:rsidRPr="00E94DE4">
        <w:rPr>
          <w:i/>
          <w:lang w:val="fr-CA"/>
        </w:rPr>
        <w:t xml:space="preserve">R. c. </w:t>
      </w:r>
      <w:r w:rsidR="0031463A">
        <w:rPr>
          <w:i/>
          <w:lang w:val="fr-CA"/>
        </w:rPr>
        <w:t>Biniaris</w:t>
      </w:r>
      <w:r w:rsidRPr="00E94DE4">
        <w:rPr>
          <w:lang w:val="fr-CA"/>
        </w:rPr>
        <w:t>, 2000 CSC 15, [2000] 1 R.C.S. 381).</w:t>
      </w:r>
      <w:r w:rsidRPr="00E94DE4">
        <w:rPr>
          <w:lang w:val="fr-FR"/>
        </w:rPr>
        <w:t xml:space="preserve">  Toutefois, lorsque le verdict contesté est celui d’un juge siégeant seul, on peut aussi en évaluer le caractère raisonnable « en s’attachant à la logique </w:t>
      </w:r>
      <w:r w:rsidRPr="0031463A">
        <w:rPr>
          <w:i/>
          <w:lang w:val="fr-FR"/>
        </w:rPr>
        <w:t xml:space="preserve">des </w:t>
      </w:r>
      <w:r w:rsidRPr="00E94DE4">
        <w:rPr>
          <w:i/>
          <w:lang w:val="fr-FR"/>
        </w:rPr>
        <w:t>conclusions de fait</w:t>
      </w:r>
      <w:r w:rsidRPr="00E94DE4">
        <w:rPr>
          <w:lang w:val="fr-FR"/>
        </w:rPr>
        <w:t xml:space="preserve"> </w:t>
      </w:r>
      <w:r w:rsidRPr="00E94DE4">
        <w:rPr>
          <w:i/>
          <w:lang w:val="fr-FR"/>
        </w:rPr>
        <w:t>ou des inférences tirées de la preuve admise au procès</w:t>
      </w:r>
      <w:r w:rsidRPr="00E94DE4">
        <w:rPr>
          <w:lang w:val="fr-FR"/>
        </w:rPr>
        <w:t> », pour reprendre les termes employés par le juge Fish (par. 15 (</w:t>
      </w:r>
      <w:r w:rsidR="0031463A">
        <w:rPr>
          <w:lang w:val="fr-FR"/>
        </w:rPr>
        <w:t xml:space="preserve">en </w:t>
      </w:r>
      <w:r w:rsidRPr="00E94DE4">
        <w:rPr>
          <w:lang w:val="fr-FR"/>
        </w:rPr>
        <w:t>italique</w:t>
      </w:r>
      <w:r w:rsidR="0031463A">
        <w:rPr>
          <w:lang w:val="fr-FR"/>
        </w:rPr>
        <w:t xml:space="preserve"> dans l’original</w:t>
      </w:r>
      <w:r w:rsidRPr="00E94DE4">
        <w:rPr>
          <w:lang w:val="fr-FR"/>
        </w:rPr>
        <w:t xml:space="preserve">)).  Il est cependant plus difficile d’expliquer de quelle manière ce volet supplémentaire du critère de la raisonnabilité doit s’appliquer lors du contrôle en appel.  C’est sur ce point que je suis en désaccord avec l’analyse du juge Fish. </w:t>
      </w:r>
    </w:p>
    <w:p w:rsidR="00411CFB" w:rsidRPr="00E94DE4" w:rsidRDefault="00411CFB" w:rsidP="00411CFB">
      <w:pPr>
        <w:pStyle w:val="ParaNoNdepar-AltN"/>
        <w:tabs>
          <w:tab w:val="clear" w:pos="1152"/>
          <w:tab w:val="num" w:pos="1170"/>
        </w:tabs>
        <w:rPr>
          <w:u w:val="single"/>
          <w:lang w:val="fr-FR"/>
        </w:rPr>
      </w:pPr>
      <w:r w:rsidRPr="00E94DE4">
        <w:rPr>
          <w:lang w:val="fr-FR"/>
        </w:rPr>
        <w:lastRenderedPageBreak/>
        <w:t>Si je comprends bien ses motifs, le juge Fish explique comment peut intervenir ce critère élargi en décrivant les différentes erreurs d’appréciation de la preuve ou de constatation des faits qui sont susceptibles de déboucher sur un verdict tenu à juste titre pour déraisonnable.  Voir notamment les par. 16 et 19-21.  Il peut fort bien exister un lien logique entre certaines erreurs touchant à l’essence de la preuve et au caractère raisonnable du verdict.  Or, malgré tout le respect que je dois à mon collègue, j’estime que son « analyse axée sur le raisonnement », si je puis l’appeler ainsi, n’est guère utile, car elle oblige le tribunal d’appel à faire des distinctions plutôt subtiles entre les différents types d’erreur pour cerner le critère à appliquer.  L’établissement de telles distinctions se révèle particulièrement ardu en ce qu’il est difficile de définir avec précision le processus de constatation des faits.  Par exemple, dans qu</w:t>
      </w:r>
      <w:r w:rsidR="0031463A">
        <w:rPr>
          <w:lang w:val="fr-FR"/>
        </w:rPr>
        <w:t>el cas le juge du procès tire-t-</w:t>
      </w:r>
      <w:r w:rsidRPr="00E94DE4">
        <w:rPr>
          <w:lang w:val="fr-FR"/>
        </w:rPr>
        <w:t>il une conclusion de fait</w:t>
      </w:r>
      <w:r w:rsidR="0031463A">
        <w:rPr>
          <w:lang w:val="fr-FR"/>
        </w:rPr>
        <w:t xml:space="preserve"> </w:t>
      </w:r>
      <w:r w:rsidR="0031463A" w:rsidRPr="00E94DE4">
        <w:rPr>
          <w:lang w:val="fr-FR"/>
        </w:rPr>
        <w:t>«</w:t>
      </w:r>
      <w:r w:rsidR="0031463A">
        <w:rPr>
          <w:lang w:val="fr-FR"/>
        </w:rPr>
        <w:t xml:space="preserve"> </w:t>
      </w:r>
      <w:r w:rsidRPr="00E94DE4">
        <w:rPr>
          <w:lang w:val="fr-FR"/>
        </w:rPr>
        <w:t>qui est clairement contredite par la preuve qu’il invoque à l’appui » (motifs du juge Fish, par. 16) au lieu de commettre une « erreur quant à l’essence d’un élément de preuve important » (</w:t>
      </w:r>
      <w:r w:rsidRPr="00E94DE4">
        <w:rPr>
          <w:i/>
          <w:lang w:val="fr-FR"/>
        </w:rPr>
        <w:t>Lohrer</w:t>
      </w:r>
      <w:r w:rsidRPr="00E94DE4">
        <w:rPr>
          <w:lang w:val="fr-FR"/>
        </w:rPr>
        <w:t>, par. 1</w:t>
      </w:r>
      <w:r w:rsidR="0031463A">
        <w:rPr>
          <w:lang w:val="fr-FR"/>
        </w:rPr>
        <w:t xml:space="preserve">, citant </w:t>
      </w:r>
      <w:r w:rsidR="0031463A" w:rsidRPr="0031463A">
        <w:rPr>
          <w:i/>
          <w:lang w:val="fr-FR"/>
        </w:rPr>
        <w:t>R. c. Morrissey</w:t>
      </w:r>
      <w:r w:rsidR="0031463A">
        <w:rPr>
          <w:lang w:val="fr-FR"/>
        </w:rPr>
        <w:t xml:space="preserve"> (1995), 97 C.C.C. (3d) 193 (C.A. Ont.), p. 221</w:t>
      </w:r>
      <w:r w:rsidRPr="00E94DE4">
        <w:rPr>
          <w:lang w:val="fr-FR"/>
        </w:rPr>
        <w:t>)?  Quelle est en vérité la différence entre une « erreur quant à l’essence [de la] preuve » (</w:t>
      </w:r>
      <w:r w:rsidRPr="00E94DE4">
        <w:rPr>
          <w:i/>
          <w:lang w:val="fr-FR"/>
        </w:rPr>
        <w:t>Lohrer</w:t>
      </w:r>
      <w:r w:rsidRPr="00E94DE4">
        <w:rPr>
          <w:lang w:val="fr-FR"/>
        </w:rPr>
        <w:t>)</w:t>
      </w:r>
      <w:r w:rsidRPr="00E94DE4">
        <w:rPr>
          <w:i/>
          <w:lang w:val="fr-FR"/>
        </w:rPr>
        <w:t xml:space="preserve"> </w:t>
      </w:r>
      <w:r w:rsidRPr="00E94DE4">
        <w:rPr>
          <w:lang w:val="fr-FR"/>
        </w:rPr>
        <w:t>et une conclusion « </w:t>
      </w:r>
      <w:r w:rsidR="008E6E77" w:rsidRPr="00E94DE4">
        <w:rPr>
          <w:lang w:val="fr-FR"/>
        </w:rPr>
        <w:t xml:space="preserve">dont on </w:t>
      </w:r>
      <w:r w:rsidRPr="00E94DE4">
        <w:rPr>
          <w:lang w:val="fr-FR"/>
        </w:rPr>
        <w:t>peut démontrer qu’elle est incompatible avec une preuve qui n’est ni contredite par d’autres éléments de preuve ni rejetée par le juge [du procès] </w:t>
      </w:r>
      <w:r w:rsidR="00561247">
        <w:rPr>
          <w:lang w:val="fr-FR"/>
        </w:rPr>
        <w:t>» (motifs du juge Fish, par. 16</w:t>
      </w:r>
      <w:r w:rsidRPr="00E94DE4">
        <w:rPr>
          <w:lang w:val="fr-FR"/>
        </w:rPr>
        <w:t>)?</w:t>
      </w:r>
    </w:p>
    <w:p w:rsidR="00411CFB" w:rsidRPr="00E94DE4" w:rsidRDefault="00411CFB" w:rsidP="00411CFB">
      <w:pPr>
        <w:pStyle w:val="ParaNoNdepar-AltN"/>
        <w:tabs>
          <w:tab w:val="clear" w:pos="1152"/>
          <w:tab w:val="num" w:pos="1170"/>
        </w:tabs>
        <w:rPr>
          <w:u w:val="single"/>
          <w:lang w:val="fr-FR"/>
        </w:rPr>
      </w:pPr>
      <w:r w:rsidRPr="00E94DE4">
        <w:rPr>
          <w:lang w:val="fr-FR"/>
        </w:rPr>
        <w:t xml:space="preserve">La présente affaire montre bien la difficulté.  Comme le conclut </w:t>
      </w:r>
      <w:proofErr w:type="spellStart"/>
      <w:r w:rsidRPr="00E94DE4">
        <w:rPr>
          <w:lang w:val="fr-FR"/>
        </w:rPr>
        <w:t>lui</w:t>
      </w:r>
      <w:r w:rsidRPr="00E94DE4">
        <w:rPr>
          <w:lang w:val="fr-FR"/>
        </w:rPr>
        <w:noBreakHyphen/>
        <w:t>même</w:t>
      </w:r>
      <w:proofErr w:type="spellEnd"/>
      <w:r w:rsidRPr="00E94DE4">
        <w:rPr>
          <w:lang w:val="fr-FR"/>
        </w:rPr>
        <w:t xml:space="preserve"> le juge Fish, il convient d’évaluer l’incidence sur le verdict des erreurs </w:t>
      </w:r>
      <w:r w:rsidR="008E6E77">
        <w:rPr>
          <w:rFonts w:cs="Times New Roman"/>
          <w:lang w:val="fr-FR"/>
        </w:rPr>
        <w:t>—</w:t>
      </w:r>
      <w:r w:rsidRPr="00E94DE4">
        <w:rPr>
          <w:lang w:val="fr-FR"/>
        </w:rPr>
        <w:t xml:space="preserve"> du type </w:t>
      </w:r>
      <w:r w:rsidRPr="00E94DE4">
        <w:rPr>
          <w:lang w:val="fr-FR"/>
        </w:rPr>
        <w:lastRenderedPageBreak/>
        <w:t xml:space="preserve">considéré par la Cour d’appel </w:t>
      </w:r>
      <w:r w:rsidR="008E6E77">
        <w:rPr>
          <w:rFonts w:cs="Times New Roman"/>
          <w:lang w:val="fr-FR"/>
        </w:rPr>
        <w:t>—</w:t>
      </w:r>
      <w:r w:rsidRPr="00E94DE4">
        <w:rPr>
          <w:lang w:val="fr-FR"/>
        </w:rPr>
        <w:t xml:space="preserve"> commises par le juge du procès dans l’appréciation de la preuve et dans son raisonnement non pas en se demandant si le verdict est déraisonnable, mais bien s’il emporte une er</w:t>
      </w:r>
      <w:r w:rsidR="00A21558">
        <w:rPr>
          <w:lang w:val="fr-FR"/>
        </w:rPr>
        <w:t>reur judiciaire au sens du sous-</w:t>
      </w:r>
      <w:r w:rsidRPr="00E94DE4">
        <w:rPr>
          <w:lang w:val="fr-FR"/>
        </w:rPr>
        <w:t>al. 686(1)</w:t>
      </w:r>
      <w:r w:rsidRPr="00E94DE4">
        <w:rPr>
          <w:i/>
          <w:lang w:val="fr-FR"/>
        </w:rPr>
        <w:t>a</w:t>
      </w:r>
      <w:proofErr w:type="gramStart"/>
      <w:r w:rsidRPr="00E94DE4">
        <w:rPr>
          <w:lang w:val="fr-FR"/>
        </w:rPr>
        <w:t>)(</w:t>
      </w:r>
      <w:proofErr w:type="gramEnd"/>
      <w:r w:rsidRPr="00E94DE4">
        <w:rPr>
          <w:lang w:val="fr-FR"/>
        </w:rPr>
        <w:t>iii).</w:t>
      </w:r>
    </w:p>
    <w:p w:rsidR="00411CFB" w:rsidRPr="00E94DE4" w:rsidRDefault="00411CFB" w:rsidP="00411CFB">
      <w:pPr>
        <w:pStyle w:val="ParaNoNdepar-AltN"/>
        <w:tabs>
          <w:tab w:val="clear" w:pos="1152"/>
          <w:tab w:val="num" w:pos="1170"/>
        </w:tabs>
        <w:rPr>
          <w:color w:val="000000"/>
          <w:lang w:val="fr-FR"/>
        </w:rPr>
      </w:pPr>
      <w:r w:rsidRPr="00E94DE4">
        <w:rPr>
          <w:lang w:val="fr-FR"/>
        </w:rPr>
        <w:t xml:space="preserve">À mon humble avis, on saisit mieux la portée du critère permettant de conclure au caractère déraisonnable du verdict aux fins du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r w:rsidRPr="00E94DE4">
        <w:rPr>
          <w:lang w:val="fr-FR"/>
        </w:rPr>
        <w:t xml:space="preserve">)(i) </w:t>
      </w:r>
      <w:r w:rsidRPr="00E94DE4">
        <w:rPr>
          <w:rFonts w:cs="Times New Roman"/>
          <w:lang w:val="fr-FR"/>
        </w:rPr>
        <w:t>—</w:t>
      </w:r>
      <w:r w:rsidRPr="00E94DE4">
        <w:rPr>
          <w:lang w:val="fr-FR"/>
        </w:rPr>
        <w:t xml:space="preserve"> critère élargi dans </w:t>
      </w:r>
      <w:r w:rsidRPr="00E94DE4">
        <w:rPr>
          <w:i/>
          <w:lang w:val="fr-FR"/>
        </w:rPr>
        <w:t>Beaudry</w:t>
      </w:r>
      <w:r w:rsidRPr="00E94DE4">
        <w:rPr>
          <w:lang w:val="fr-FR"/>
        </w:rPr>
        <w:t xml:space="preserve"> </w:t>
      </w:r>
      <w:r w:rsidRPr="00E94DE4">
        <w:rPr>
          <w:rFonts w:cs="Times New Roman"/>
          <w:lang w:val="fr-FR"/>
        </w:rPr>
        <w:t>—</w:t>
      </w:r>
      <w:r w:rsidRPr="00E94DE4">
        <w:rPr>
          <w:lang w:val="fr-FR"/>
        </w:rPr>
        <w:t xml:space="preserve"> si l’on fait porter l’examen sur la </w:t>
      </w:r>
      <w:r w:rsidRPr="00E94DE4">
        <w:rPr>
          <w:i/>
          <w:lang w:val="fr-FR"/>
        </w:rPr>
        <w:t xml:space="preserve">conclusion </w:t>
      </w:r>
      <w:r w:rsidRPr="00E94DE4">
        <w:rPr>
          <w:lang w:val="fr-FR"/>
        </w:rPr>
        <w:t xml:space="preserve">tirée à l’issue du procès plutôt que sur l’appréciation de la preuve par le juge du procès ou sur le raisonnement à l’origine de son verdict.  Comme je l’explique </w:t>
      </w:r>
      <w:proofErr w:type="spellStart"/>
      <w:r w:rsidRPr="00E94DE4">
        <w:rPr>
          <w:lang w:val="fr-FR"/>
        </w:rPr>
        <w:t>ci</w:t>
      </w:r>
      <w:r w:rsidRPr="00E94DE4">
        <w:rPr>
          <w:lang w:val="fr-FR"/>
        </w:rPr>
        <w:noBreakHyphen/>
        <w:t>apr</w:t>
      </w:r>
      <w:r w:rsidRPr="00E94DE4">
        <w:rPr>
          <w:color w:val="000000"/>
          <w:lang w:val="fr-FR"/>
        </w:rPr>
        <w:t>ès</w:t>
      </w:r>
      <w:proofErr w:type="spellEnd"/>
      <w:r w:rsidRPr="00E94DE4">
        <w:rPr>
          <w:lang w:val="fr-FR"/>
        </w:rPr>
        <w:t>, s’attacher au verdict accroît la compatibilité avec le texte de la disposition, son contexte et son historique, ainsi que la jurisprudence.  Cette démarche permet aussi d’éviter de brouiller inutilement la ligne de démarcation entre le verdic</w:t>
      </w:r>
      <w:r w:rsidR="008E6E77">
        <w:rPr>
          <w:lang w:val="fr-FR"/>
        </w:rPr>
        <w:t>t déraisonnable au sens du sous-</w:t>
      </w:r>
      <w:r w:rsidRPr="00E94DE4">
        <w:rPr>
          <w:lang w:val="fr-FR"/>
        </w:rPr>
        <w:t>al. 686(1)</w:t>
      </w:r>
      <w:r w:rsidRPr="00E94DE4">
        <w:rPr>
          <w:i/>
          <w:lang w:val="fr-FR"/>
        </w:rPr>
        <w:t>a</w:t>
      </w:r>
      <w:r w:rsidRPr="00E94DE4">
        <w:rPr>
          <w:lang w:val="fr-FR"/>
        </w:rPr>
        <w:t>)(i) et l’interprétation erronée de la preuve emportant erreur judici</w:t>
      </w:r>
      <w:r w:rsidR="008E6E77">
        <w:rPr>
          <w:lang w:val="fr-FR"/>
        </w:rPr>
        <w:t>aire au sens du sous-</w:t>
      </w:r>
      <w:r w:rsidRPr="00E94DE4">
        <w:rPr>
          <w:lang w:val="fr-FR"/>
        </w:rPr>
        <w:t>al. 686(1)</w:t>
      </w:r>
      <w:r w:rsidRPr="00E94DE4">
        <w:rPr>
          <w:i/>
          <w:lang w:val="fr-FR"/>
        </w:rPr>
        <w:t>a</w:t>
      </w:r>
      <w:proofErr w:type="gramStart"/>
      <w:r w:rsidRPr="00E94DE4">
        <w:rPr>
          <w:lang w:val="fr-FR"/>
        </w:rPr>
        <w:t>)(</w:t>
      </w:r>
      <w:proofErr w:type="gramEnd"/>
      <w:r w:rsidRPr="00E94DE4">
        <w:rPr>
          <w:lang w:val="fr-FR"/>
        </w:rPr>
        <w:t>iii).</w:t>
      </w:r>
    </w:p>
    <w:p w:rsidR="00411CFB" w:rsidRPr="00E94DE4" w:rsidRDefault="00411CFB" w:rsidP="00411CFB">
      <w:pPr>
        <w:pStyle w:val="TitleTitre-AltT"/>
        <w:keepNext/>
        <w:spacing w:after="720"/>
      </w:pPr>
      <w:r w:rsidRPr="00E94DE4">
        <w:t>2.</w:t>
      </w:r>
      <w:r w:rsidRPr="00E94DE4">
        <w:tab/>
      </w:r>
      <w:r w:rsidRPr="00E94DE4">
        <w:rPr>
          <w:u w:val="single"/>
        </w:rPr>
        <w:t>Analyse</w:t>
      </w:r>
    </w:p>
    <w:p w:rsidR="00411CFB" w:rsidRPr="00E94DE4" w:rsidRDefault="00411CFB" w:rsidP="00411CFB">
      <w:pPr>
        <w:pStyle w:val="ParaNoNdepar-AltN"/>
        <w:tabs>
          <w:tab w:val="clear" w:pos="1152"/>
          <w:tab w:val="num" w:pos="1170"/>
        </w:tabs>
        <w:rPr>
          <w:color w:val="000000"/>
          <w:lang w:val="fr-FR"/>
        </w:rPr>
      </w:pPr>
      <w:r w:rsidRPr="00E94DE4">
        <w:rPr>
          <w:color w:val="000000"/>
          <w:lang w:val="fr-FR"/>
        </w:rPr>
        <w:t xml:space="preserve">Nous sommes appelés </w:t>
      </w:r>
      <w:r w:rsidRPr="00E94DE4">
        <w:rPr>
          <w:color w:val="000000"/>
          <w:lang w:val="fr-CA"/>
        </w:rPr>
        <w:t>à trancher</w:t>
      </w:r>
      <w:r w:rsidRPr="00E94DE4">
        <w:rPr>
          <w:color w:val="000000"/>
          <w:lang w:val="fr-FR"/>
        </w:rPr>
        <w:t xml:space="preserve"> une question d’interprétation législative.  Bien déterminer la portée du </w:t>
      </w:r>
      <w:proofErr w:type="spellStart"/>
      <w:r w:rsidRPr="00E94DE4">
        <w:rPr>
          <w:color w:val="000000"/>
          <w:lang w:val="fr-FR"/>
        </w:rPr>
        <w:t>sous</w:t>
      </w:r>
      <w:r w:rsidRPr="00E94DE4">
        <w:rPr>
          <w:color w:val="000000"/>
          <w:lang w:val="fr-FR"/>
        </w:rPr>
        <w:noBreakHyphen/>
        <w:t>al</w:t>
      </w:r>
      <w:proofErr w:type="spellEnd"/>
      <w:r w:rsidRPr="00E94DE4">
        <w:rPr>
          <w:color w:val="000000"/>
          <w:lang w:val="fr-FR"/>
        </w:rPr>
        <w:t>. </w:t>
      </w:r>
      <w:r w:rsidRPr="00E94DE4">
        <w:rPr>
          <w:lang w:val="fr-FR"/>
        </w:rPr>
        <w:t>686(1)</w:t>
      </w:r>
      <w:r w:rsidRPr="00E94DE4">
        <w:rPr>
          <w:i/>
          <w:lang w:val="fr-FR"/>
        </w:rPr>
        <w:t>a</w:t>
      </w:r>
      <w:r w:rsidRPr="00E94DE4">
        <w:rPr>
          <w:lang w:val="fr-FR"/>
        </w:rPr>
        <w:t xml:space="preserve">)(i) exige que l’on examine dans son contexte le pouvoir de réformation en appel que confère cette disposition selon le </w:t>
      </w:r>
      <w:r w:rsidRPr="00E94DE4">
        <w:rPr>
          <w:lang w:val="fr-FR"/>
        </w:rPr>
        <w:lastRenderedPageBreak/>
        <w:t>sens grammatical et ordinaire qui s’harmonise avec l’esprit et l’objet de la loi et l’intention du législateur.  Je commence par le contexte législatif.</w:t>
      </w:r>
    </w:p>
    <w:p w:rsidR="00411CFB" w:rsidRPr="00E94DE4" w:rsidRDefault="00411CFB" w:rsidP="00411CFB">
      <w:pPr>
        <w:pStyle w:val="ParaNoNdepar-AltN"/>
        <w:tabs>
          <w:tab w:val="clear" w:pos="1152"/>
          <w:tab w:val="num" w:pos="1170"/>
        </w:tabs>
        <w:rPr>
          <w:lang w:val="fr-FR"/>
        </w:rPr>
      </w:pPr>
      <w:r w:rsidRPr="00E94DE4">
        <w:rPr>
          <w:color w:val="000000"/>
          <w:lang w:val="fr-FR"/>
        </w:rPr>
        <w:t xml:space="preserve">Le législateur prévoit à l’art. 686 du </w:t>
      </w:r>
      <w:r w:rsidRPr="00E94DE4">
        <w:rPr>
          <w:i/>
          <w:color w:val="000000"/>
          <w:lang w:val="fr-FR"/>
        </w:rPr>
        <w:t>Code criminel</w:t>
      </w:r>
      <w:r w:rsidRPr="00E94DE4">
        <w:rPr>
          <w:color w:val="000000"/>
          <w:lang w:val="fr-FR"/>
        </w:rPr>
        <w:t xml:space="preserve"> une gamme complète de pouvoirs en matière d’appel pour corriger tant l’erreur de procédure que l’erreur de fond commises lors du procès.  La disposition visée en l’espèce est le </w:t>
      </w:r>
      <w:proofErr w:type="spellStart"/>
      <w:r w:rsidRPr="00E94DE4">
        <w:rPr>
          <w:color w:val="000000"/>
          <w:lang w:val="fr-FR"/>
        </w:rPr>
        <w:t>sous</w:t>
      </w:r>
      <w:r w:rsidRPr="00E94DE4">
        <w:rPr>
          <w:color w:val="000000"/>
          <w:lang w:val="fr-FR"/>
        </w:rPr>
        <w:noBreakHyphen/>
        <w:t>al</w:t>
      </w:r>
      <w:proofErr w:type="spellEnd"/>
      <w:r w:rsidRPr="00E94DE4">
        <w:rPr>
          <w:color w:val="000000"/>
          <w:lang w:val="fr-FR"/>
        </w:rPr>
        <w:t>. </w:t>
      </w:r>
      <w:r w:rsidRPr="00E94DE4">
        <w:rPr>
          <w:lang w:val="fr-FR"/>
        </w:rPr>
        <w:t>686(1)</w:t>
      </w:r>
      <w:r w:rsidRPr="00E94DE4">
        <w:rPr>
          <w:i/>
          <w:lang w:val="fr-FR"/>
        </w:rPr>
        <w:t>a</w:t>
      </w:r>
      <w:r w:rsidRPr="00E94DE4">
        <w:rPr>
          <w:lang w:val="fr-FR"/>
        </w:rPr>
        <w:t>)(i), auquel je renvoie parfois lapidairement en parlant du moyen du « verdict déraisonnable ».  Le verdict déraisonnable est l’un des trois motifs prévus à l’al. 686(1)</w:t>
      </w:r>
      <w:r w:rsidRPr="00E94DE4">
        <w:rPr>
          <w:i/>
          <w:lang w:val="fr-FR"/>
        </w:rPr>
        <w:t>a</w:t>
      </w:r>
      <w:r w:rsidRPr="00E94DE4">
        <w:rPr>
          <w:lang w:val="fr-FR"/>
        </w:rPr>
        <w:t>) pour écarter une déclaration de culpabilité en appel.  Voici les trois moyens :</w:t>
      </w:r>
    </w:p>
    <w:p w:rsidR="00411CFB" w:rsidRPr="00E94DE4" w:rsidRDefault="00411CFB" w:rsidP="008E6E77">
      <w:pPr>
        <w:pStyle w:val="Citation-AltC"/>
        <w:tabs>
          <w:tab w:val="left" w:pos="1620"/>
        </w:tabs>
        <w:spacing w:after="240"/>
        <w:ind w:hanging="1166"/>
        <w:contextualSpacing w:val="0"/>
        <w:rPr>
          <w:lang w:val="fr-FR"/>
        </w:rPr>
      </w:pPr>
      <w:r w:rsidRPr="00E94DE4">
        <w:rPr>
          <w:b/>
          <w:lang w:val="fr-FR"/>
        </w:rPr>
        <w:tab/>
      </w:r>
      <w:r w:rsidR="008E6E77">
        <w:rPr>
          <w:b/>
          <w:lang w:val="fr-FR"/>
        </w:rPr>
        <w:tab/>
      </w:r>
      <w:r w:rsidRPr="00E94DE4">
        <w:rPr>
          <w:b/>
          <w:lang w:val="fr-FR"/>
        </w:rPr>
        <w:t>686.  </w:t>
      </w:r>
      <w:r w:rsidRPr="00E94DE4">
        <w:rPr>
          <w:lang w:val="fr-FR"/>
        </w:rPr>
        <w:t xml:space="preserve">(1) Lors de l’audition d’un appel d’une déclaration de culpabilité ou d’un verdict d’inaptitude à subir son procès ou de </w:t>
      </w:r>
      <w:proofErr w:type="spellStart"/>
      <w:r w:rsidRPr="00E94DE4">
        <w:rPr>
          <w:lang w:val="fr-FR"/>
        </w:rPr>
        <w:t>non</w:t>
      </w:r>
      <w:r w:rsidRPr="00E94DE4">
        <w:rPr>
          <w:lang w:val="fr-FR"/>
        </w:rPr>
        <w:noBreakHyphen/>
        <w:t>responsabilité</w:t>
      </w:r>
      <w:proofErr w:type="spellEnd"/>
      <w:r w:rsidRPr="00E94DE4">
        <w:rPr>
          <w:lang w:val="fr-FR"/>
        </w:rPr>
        <w:t xml:space="preserve"> criminelle pour cause de troubles mentaux, la cour d’appel : </w:t>
      </w:r>
    </w:p>
    <w:p w:rsidR="00411CFB" w:rsidRPr="00E94DE4" w:rsidRDefault="00411CFB" w:rsidP="008E6E77">
      <w:pPr>
        <w:pStyle w:val="Citation-AltC"/>
        <w:tabs>
          <w:tab w:val="left" w:pos="2160"/>
        </w:tabs>
        <w:spacing w:after="240"/>
        <w:ind w:left="1710" w:hanging="1710"/>
        <w:contextualSpacing w:val="0"/>
        <w:rPr>
          <w:lang w:val="fr-FR"/>
        </w:rPr>
      </w:pPr>
      <w:r w:rsidRPr="00E94DE4">
        <w:rPr>
          <w:i/>
          <w:lang w:val="fr-FR"/>
        </w:rPr>
        <w:tab/>
        <w:t>a</w:t>
      </w:r>
      <w:r w:rsidR="008E6E77">
        <w:rPr>
          <w:lang w:val="fr-FR"/>
        </w:rPr>
        <w:t>)</w:t>
      </w:r>
      <w:r w:rsidR="008E6E77">
        <w:rPr>
          <w:lang w:val="fr-FR"/>
        </w:rPr>
        <w:tab/>
      </w:r>
      <w:r w:rsidRPr="00E94DE4">
        <w:rPr>
          <w:lang w:val="fr-FR"/>
        </w:rPr>
        <w:t xml:space="preserve">peut admettre l’appel, si elle est d’avis, selon le cas : </w:t>
      </w:r>
    </w:p>
    <w:p w:rsidR="00411CFB" w:rsidRPr="00E94DE4" w:rsidRDefault="00411CFB" w:rsidP="008E6E77">
      <w:pPr>
        <w:pStyle w:val="Citation-AltC"/>
        <w:tabs>
          <w:tab w:val="left" w:pos="2700"/>
        </w:tabs>
        <w:spacing w:after="240"/>
        <w:ind w:left="2160" w:hanging="2160"/>
        <w:contextualSpacing w:val="0"/>
        <w:rPr>
          <w:lang w:val="fr-FR"/>
        </w:rPr>
      </w:pPr>
      <w:r w:rsidRPr="00E94DE4">
        <w:rPr>
          <w:lang w:val="fr-FR"/>
        </w:rPr>
        <w:tab/>
        <w:t>(i)</w:t>
      </w:r>
      <w:r w:rsidR="008E6E77">
        <w:rPr>
          <w:lang w:val="fr-FR"/>
        </w:rPr>
        <w:tab/>
      </w:r>
      <w:r w:rsidRPr="00E94DE4">
        <w:rPr>
          <w:u w:val="single"/>
          <w:lang w:val="fr-FR"/>
        </w:rPr>
        <w:t>que le verdict devrait être rejeté pour le motif qu’il est déraisonnable ou ne peut pas s’appuyer sur la preuve</w:t>
      </w:r>
      <w:r w:rsidRPr="00E94DE4">
        <w:rPr>
          <w:lang w:val="fr-FR"/>
        </w:rPr>
        <w:t>,</w:t>
      </w:r>
    </w:p>
    <w:p w:rsidR="00411CFB" w:rsidRPr="00E94DE4" w:rsidRDefault="008E6E77" w:rsidP="008E6E77">
      <w:pPr>
        <w:pStyle w:val="Citation-AltC"/>
        <w:tabs>
          <w:tab w:val="left" w:pos="2700"/>
        </w:tabs>
        <w:spacing w:after="240"/>
        <w:ind w:left="2160" w:hanging="2160"/>
        <w:contextualSpacing w:val="0"/>
        <w:rPr>
          <w:lang w:val="fr-FR"/>
        </w:rPr>
      </w:pPr>
      <w:r>
        <w:rPr>
          <w:lang w:val="fr-FR"/>
        </w:rPr>
        <w:tab/>
        <w:t>(ii)</w:t>
      </w:r>
      <w:r>
        <w:rPr>
          <w:lang w:val="fr-FR"/>
        </w:rPr>
        <w:tab/>
      </w:r>
      <w:r w:rsidR="00411CFB" w:rsidRPr="00E94DE4">
        <w:rPr>
          <w:lang w:val="fr-FR"/>
        </w:rPr>
        <w:t>que le jugement du tribunal de première instance devrait être écarté pour le motif qu’il constitue une décision erronée sur une question de droit,</w:t>
      </w:r>
    </w:p>
    <w:p w:rsidR="00411CFB" w:rsidRPr="00E94DE4" w:rsidRDefault="008E6E77" w:rsidP="00990FE3">
      <w:pPr>
        <w:pStyle w:val="Citation-AltC"/>
        <w:tabs>
          <w:tab w:val="left" w:pos="2700"/>
        </w:tabs>
        <w:ind w:left="2160" w:hanging="2160"/>
        <w:contextualSpacing w:val="0"/>
        <w:rPr>
          <w:lang w:val="fr-FR"/>
        </w:rPr>
      </w:pPr>
      <w:r>
        <w:rPr>
          <w:lang w:val="fr-FR"/>
        </w:rPr>
        <w:tab/>
        <w:t>(iii)</w:t>
      </w:r>
      <w:r>
        <w:rPr>
          <w:lang w:val="fr-FR"/>
        </w:rPr>
        <w:tab/>
      </w:r>
      <w:r w:rsidR="00411CFB" w:rsidRPr="00E94DE4">
        <w:rPr>
          <w:lang w:val="fr-FR"/>
        </w:rPr>
        <w:t xml:space="preserve">que, pour un motif quelconque, il y a eu erreur judiciaire; </w:t>
      </w:r>
    </w:p>
    <w:p w:rsidR="00411CFB" w:rsidRPr="00E94DE4" w:rsidRDefault="00411CFB" w:rsidP="00411CFB">
      <w:pPr>
        <w:pStyle w:val="ParaNoNdepar-AltN"/>
        <w:tabs>
          <w:tab w:val="clear" w:pos="1152"/>
          <w:tab w:val="num" w:pos="1170"/>
        </w:tabs>
        <w:rPr>
          <w:color w:val="000000"/>
          <w:lang w:val="fr-FR"/>
        </w:rPr>
      </w:pPr>
      <w:r w:rsidRPr="00E94DE4">
        <w:rPr>
          <w:lang w:val="fr-FR"/>
        </w:rPr>
        <w:lastRenderedPageBreak/>
        <w:t xml:space="preserve">Prévu au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proofErr w:type="gramStart"/>
      <w:r w:rsidRPr="00E94DE4">
        <w:rPr>
          <w:lang w:val="fr-FR"/>
        </w:rPr>
        <w:t>)(</w:t>
      </w:r>
      <w:proofErr w:type="gramEnd"/>
      <w:r w:rsidRPr="00E94DE4">
        <w:rPr>
          <w:lang w:val="fr-FR"/>
        </w:rPr>
        <w:t xml:space="preserve">ii), le pouvoir de modifier le jugement de première instance pour le motif qu’il constitue une décision erronée sur une question de droit est atténué par le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b</w:t>
      </w:r>
      <w:proofErr w:type="gramStart"/>
      <w:r w:rsidRPr="00E94DE4">
        <w:rPr>
          <w:lang w:val="fr-FR"/>
        </w:rPr>
        <w:t>)(</w:t>
      </w:r>
      <w:proofErr w:type="gramEnd"/>
      <w:r w:rsidRPr="00E94DE4">
        <w:rPr>
          <w:lang w:val="fr-FR"/>
        </w:rPr>
        <w:t>iii) :</w:t>
      </w:r>
    </w:p>
    <w:p w:rsidR="00411CFB" w:rsidRPr="00E94DE4" w:rsidRDefault="00411CFB" w:rsidP="008E6E77">
      <w:pPr>
        <w:pStyle w:val="Citation-AltC"/>
        <w:tabs>
          <w:tab w:val="left" w:pos="2160"/>
        </w:tabs>
        <w:spacing w:after="240"/>
        <w:ind w:left="1710" w:hanging="1710"/>
        <w:contextualSpacing w:val="0"/>
        <w:rPr>
          <w:lang w:val="fr-FR"/>
        </w:rPr>
      </w:pPr>
      <w:r w:rsidRPr="00E94DE4">
        <w:rPr>
          <w:i/>
          <w:lang w:val="fr-FR"/>
        </w:rPr>
        <w:tab/>
        <w:t>b</w:t>
      </w:r>
      <w:r w:rsidRPr="00E94DE4">
        <w:rPr>
          <w:lang w:val="fr-FR"/>
        </w:rPr>
        <w:t>)</w:t>
      </w:r>
      <w:r w:rsidR="008E6E77">
        <w:rPr>
          <w:lang w:val="fr-FR"/>
        </w:rPr>
        <w:tab/>
      </w:r>
      <w:r w:rsidRPr="00E94DE4">
        <w:rPr>
          <w:lang w:val="fr-FR"/>
        </w:rPr>
        <w:t xml:space="preserve">[la cour d’appel] peut rejeter l’appel, dans l’un ou l’autre des cas suivants : </w:t>
      </w:r>
    </w:p>
    <w:p w:rsidR="00411CFB" w:rsidRPr="00E94DE4" w:rsidRDefault="00411CFB" w:rsidP="00411CFB">
      <w:pPr>
        <w:pStyle w:val="Citation-AltC"/>
        <w:tabs>
          <w:tab w:val="left" w:pos="1530"/>
        </w:tabs>
        <w:spacing w:after="240"/>
        <w:ind w:hanging="1166"/>
        <w:contextualSpacing w:val="0"/>
        <w:jc w:val="center"/>
        <w:rPr>
          <w:lang w:val="fr-FR"/>
        </w:rPr>
      </w:pPr>
      <w:r w:rsidRPr="00E94DE4">
        <w:rPr>
          <w:lang w:val="fr-FR"/>
        </w:rPr>
        <w:t>. . .</w:t>
      </w:r>
    </w:p>
    <w:p w:rsidR="00411CFB" w:rsidRPr="00E94DE4" w:rsidRDefault="008E6E77" w:rsidP="008E6E77">
      <w:pPr>
        <w:pStyle w:val="Citation-AltC"/>
        <w:tabs>
          <w:tab w:val="left" w:pos="2700"/>
        </w:tabs>
        <w:ind w:left="2160" w:hanging="2160"/>
        <w:contextualSpacing w:val="0"/>
        <w:rPr>
          <w:lang w:val="fr-FR"/>
        </w:rPr>
      </w:pPr>
      <w:r>
        <w:rPr>
          <w:lang w:val="fr-FR"/>
        </w:rPr>
        <w:tab/>
        <w:t>(iii)</w:t>
      </w:r>
      <w:r>
        <w:rPr>
          <w:lang w:val="fr-FR"/>
        </w:rPr>
        <w:tab/>
      </w:r>
      <w:r w:rsidR="00411CFB" w:rsidRPr="00E94DE4">
        <w:rPr>
          <w:lang w:val="fr-FR"/>
        </w:rPr>
        <w:t xml:space="preserve">bien qu’elle estime que, pour un motif mentionné au </w:t>
      </w:r>
      <w:proofErr w:type="spellStart"/>
      <w:r w:rsidR="00411CFB" w:rsidRPr="00E94DE4">
        <w:rPr>
          <w:lang w:val="fr-FR"/>
        </w:rPr>
        <w:t>sous</w:t>
      </w:r>
      <w:r w:rsidR="00411CFB" w:rsidRPr="00E94DE4">
        <w:rPr>
          <w:lang w:val="fr-FR"/>
        </w:rPr>
        <w:noBreakHyphen/>
        <w:t>alinéa</w:t>
      </w:r>
      <w:proofErr w:type="spellEnd"/>
      <w:r w:rsidR="00411CFB" w:rsidRPr="00E94DE4">
        <w:rPr>
          <w:lang w:val="fr-FR"/>
        </w:rPr>
        <w:t xml:space="preserve"> </w:t>
      </w:r>
      <w:r w:rsidR="00411CFB" w:rsidRPr="00E94DE4">
        <w:rPr>
          <w:i/>
          <w:lang w:val="fr-FR"/>
        </w:rPr>
        <w:t>a</w:t>
      </w:r>
      <w:r w:rsidR="00411CFB" w:rsidRPr="00E94DE4">
        <w:rPr>
          <w:lang w:val="fr-FR"/>
        </w:rPr>
        <w:t>)(ii), l’appel pourrait être décidé en faveur de l’appelant, elle est d’avis qu’aucun tort important ou aucune erreur judiciaire grave ne s’est produit</w:t>
      </w:r>
      <w:r w:rsidR="00B96E22">
        <w:rPr>
          <w:lang w:val="fr-FR"/>
        </w:rPr>
        <w:t>,</w:t>
      </w:r>
      <w:r w:rsidR="00411CFB" w:rsidRPr="00E94DE4">
        <w:rPr>
          <w:lang w:val="fr-FR"/>
        </w:rPr>
        <w:t xml:space="preserve"> </w:t>
      </w:r>
    </w:p>
    <w:p w:rsidR="00411CFB" w:rsidRPr="00E94DE4" w:rsidRDefault="00411CFB" w:rsidP="00411CFB">
      <w:pPr>
        <w:pStyle w:val="ContinueParaSuitedupar-AltP"/>
        <w:rPr>
          <w:lang w:val="fr-FR"/>
        </w:rPr>
      </w:pPr>
      <w:r w:rsidRPr="00E94DE4">
        <w:rPr>
          <w:lang w:val="fr-FR"/>
        </w:rPr>
        <w:t xml:space="preserve">Il importe de signaler que cette disposition, communément qualifiée de réparatrice, ne s’applique pas au verdict qui est déraisonnable au sens du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r w:rsidRPr="00E94DE4">
        <w:rPr>
          <w:lang w:val="fr-FR"/>
        </w:rPr>
        <w:t>)(i).</w:t>
      </w:r>
    </w:p>
    <w:p w:rsidR="00411CFB" w:rsidRPr="00E94DE4" w:rsidRDefault="00411CFB" w:rsidP="00411CFB">
      <w:pPr>
        <w:pStyle w:val="ParaNoNdepar-AltN"/>
        <w:tabs>
          <w:tab w:val="clear" w:pos="1152"/>
          <w:tab w:val="num" w:pos="1170"/>
        </w:tabs>
        <w:rPr>
          <w:color w:val="000000"/>
          <w:lang w:val="fr-CA"/>
        </w:rPr>
      </w:pPr>
      <w:r w:rsidRPr="00E94DE4">
        <w:rPr>
          <w:color w:val="000000"/>
          <w:lang w:val="fr-FR"/>
        </w:rPr>
        <w:t>Considérés ensemble, les trois moyens qui permettent à une cour d’appel d’annuler une déclaration de culpabilité ont clairement le même objectif. Dans</w:t>
      </w:r>
      <w:r w:rsidRPr="00E94DE4">
        <w:rPr>
          <w:i/>
          <w:color w:val="000000"/>
          <w:lang w:val="fr-FR"/>
        </w:rPr>
        <w:t xml:space="preserve"> Morrissey</w:t>
      </w:r>
      <w:r w:rsidRPr="00E94DE4">
        <w:rPr>
          <w:color w:val="000000"/>
          <w:lang w:val="fr-FR"/>
        </w:rPr>
        <w:t>, le juge Doherty précise bien leur raison d’être (p. 219</w:t>
      </w:r>
      <w:r w:rsidRPr="00E94DE4">
        <w:rPr>
          <w:color w:val="000000"/>
          <w:lang w:val="fr-CA"/>
        </w:rPr>
        <w:t>) :</w:t>
      </w:r>
    </w:p>
    <w:p w:rsidR="00411CFB" w:rsidRPr="00E94DE4" w:rsidRDefault="00411CFB" w:rsidP="00411CFB">
      <w:pPr>
        <w:pStyle w:val="Citation-AltC"/>
        <w:ind w:hanging="1166"/>
        <w:rPr>
          <w:lang w:val="fr-FR"/>
        </w:rPr>
      </w:pPr>
      <w:r w:rsidRPr="00E94DE4">
        <w:rPr>
          <w:lang w:val="fr-FR"/>
        </w:rPr>
        <w:tab/>
      </w:r>
      <w:r w:rsidR="008E6E77">
        <w:rPr>
          <w:lang w:val="fr-FR"/>
        </w:rPr>
        <w:tab/>
      </w:r>
      <w:r w:rsidRPr="00E94DE4">
        <w:rPr>
          <w:lang w:val="fr-FR"/>
        </w:rPr>
        <w:t>[</w:t>
      </w:r>
      <w:r w:rsidRPr="00E94DE4">
        <w:rPr>
          <w:smallCaps/>
          <w:lang w:val="fr-FR"/>
        </w:rPr>
        <w:t>traduction</w:t>
      </w:r>
      <w:r w:rsidRPr="00E94DE4">
        <w:rPr>
          <w:lang w:val="fr-FR"/>
        </w:rPr>
        <w:t>]  Bien que l’al. 686(1)</w:t>
      </w:r>
      <w:r w:rsidRPr="00E94DE4">
        <w:rPr>
          <w:i/>
          <w:lang w:val="fr-FR"/>
        </w:rPr>
        <w:t>a</w:t>
      </w:r>
      <w:r w:rsidRPr="00E94DE4">
        <w:rPr>
          <w:lang w:val="fr-FR"/>
        </w:rPr>
        <w:t xml:space="preserve">) prévoie trois motifs distincts pour lesquels [une cour d’appel] peut annuler une déclaration de culpabilité, ces motifs ont tous la même raison d’être.  Une déclaration de culpabilité découlant d’une erreur judiciaire ne saurait être maintenue.  </w:t>
      </w:r>
      <w:r w:rsidR="008E6E77">
        <w:rPr>
          <w:u w:val="single"/>
          <w:lang w:val="fr-FR"/>
        </w:rPr>
        <w:t>Le sous-</w:t>
      </w:r>
      <w:r w:rsidRPr="00E94DE4">
        <w:rPr>
          <w:u w:val="single"/>
          <w:lang w:val="fr-FR"/>
        </w:rPr>
        <w:t>alinéa 686(1)</w:t>
      </w:r>
      <w:r w:rsidRPr="00E94DE4">
        <w:rPr>
          <w:i/>
          <w:u w:val="single"/>
          <w:lang w:val="fr-FR"/>
        </w:rPr>
        <w:t>a</w:t>
      </w:r>
      <w:r w:rsidRPr="00E94DE4">
        <w:rPr>
          <w:u w:val="single"/>
          <w:lang w:val="fr-FR"/>
        </w:rPr>
        <w:t>)(i) vise l’erreur judiciaire la plus évidente : une déclaration de culpabilité qu’aucun juge des faits ayant reçu des directives adéquates n’aurait pu rendre au vu de la preuve offerte au procès.</w:t>
      </w:r>
      <w:r w:rsidRPr="00E94DE4">
        <w:rPr>
          <w:lang w:val="fr-FR"/>
        </w:rPr>
        <w:t xml:space="preserve">  Considéré de pair avec le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b</w:t>
      </w:r>
      <w:proofErr w:type="gramStart"/>
      <w:r w:rsidRPr="00E94DE4">
        <w:rPr>
          <w:lang w:val="fr-FR"/>
        </w:rPr>
        <w:t>)(</w:t>
      </w:r>
      <w:proofErr w:type="gramEnd"/>
      <w:r w:rsidRPr="00E94DE4">
        <w:rPr>
          <w:lang w:val="fr-FR"/>
        </w:rPr>
        <w:t xml:space="preserve">iii), le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proofErr w:type="gramStart"/>
      <w:r w:rsidRPr="00E94DE4">
        <w:rPr>
          <w:lang w:val="fr-FR"/>
        </w:rPr>
        <w:t>)(</w:t>
      </w:r>
      <w:proofErr w:type="gramEnd"/>
      <w:r w:rsidRPr="00E94DE4">
        <w:rPr>
          <w:lang w:val="fr-FR"/>
        </w:rPr>
        <w:t xml:space="preserve">ii) présume qu’une erreur de droit entraîne une erreur judiciaire, à moins que le ministère public ne puisse prouver le contraire </w:t>
      </w:r>
      <w:r w:rsidRPr="00E94DE4">
        <w:rPr>
          <w:lang w:val="fr-FR"/>
        </w:rPr>
        <w:lastRenderedPageBreak/>
        <w:t>avec la</w:t>
      </w:r>
      <w:r w:rsidR="004028A2">
        <w:rPr>
          <w:lang w:val="fr-FR"/>
        </w:rPr>
        <w:t xml:space="preserve"> certitude requise.  Le </w:t>
      </w:r>
      <w:proofErr w:type="spellStart"/>
      <w:r w:rsidR="004028A2">
        <w:rPr>
          <w:lang w:val="fr-FR"/>
        </w:rPr>
        <w:t>sous</w:t>
      </w:r>
      <w:r w:rsidR="004028A2">
        <w:rPr>
          <w:lang w:val="fr-FR"/>
        </w:rPr>
        <w:noBreakHyphen/>
        <w:t>alinéa</w:t>
      </w:r>
      <w:proofErr w:type="spellEnd"/>
      <w:r w:rsidRPr="00E94DE4">
        <w:rPr>
          <w:lang w:val="fr-FR"/>
        </w:rPr>
        <w:t> 686(1)</w:t>
      </w:r>
      <w:r w:rsidRPr="00E94DE4">
        <w:rPr>
          <w:i/>
          <w:lang w:val="fr-FR"/>
        </w:rPr>
        <w:t>a</w:t>
      </w:r>
      <w:proofErr w:type="gramStart"/>
      <w:r w:rsidRPr="00E94DE4">
        <w:rPr>
          <w:lang w:val="fr-FR"/>
        </w:rPr>
        <w:t>)(</w:t>
      </w:r>
      <w:proofErr w:type="gramEnd"/>
      <w:r w:rsidRPr="00E94DE4">
        <w:rPr>
          <w:lang w:val="fr-FR"/>
        </w:rPr>
        <w:t xml:space="preserve">iii) vise les autres erreurs judiciaires qui ne relèvent pas des deux </w:t>
      </w:r>
      <w:proofErr w:type="spellStart"/>
      <w:r w:rsidRPr="00E94DE4">
        <w:rPr>
          <w:lang w:val="fr-FR"/>
        </w:rPr>
        <w:t>sous</w:t>
      </w:r>
      <w:r w:rsidRPr="00E94DE4">
        <w:rPr>
          <w:lang w:val="fr-FR"/>
        </w:rPr>
        <w:noBreakHyphen/>
        <w:t>alinéas</w:t>
      </w:r>
      <w:proofErr w:type="spellEnd"/>
      <w:r w:rsidRPr="00E94DE4">
        <w:rPr>
          <w:lang w:val="fr-FR"/>
        </w:rPr>
        <w:t xml:space="preserve"> précédents. [Je souligne.]</w:t>
      </w:r>
    </w:p>
    <w:p w:rsidR="00411CFB" w:rsidRPr="00E94DE4" w:rsidRDefault="00411CFB" w:rsidP="00411CFB">
      <w:pPr>
        <w:pStyle w:val="ParaNoNdepar-AltN"/>
        <w:tabs>
          <w:tab w:val="clear" w:pos="1152"/>
          <w:tab w:val="num" w:pos="1170"/>
        </w:tabs>
        <w:rPr>
          <w:lang w:val="fr-FR"/>
        </w:rPr>
      </w:pPr>
      <w:r w:rsidRPr="00E94DE4">
        <w:rPr>
          <w:lang w:val="fr-FR"/>
        </w:rPr>
        <w:t>Il va de soi que lorsqu’il définit la portée du critère du caractère raisonnable, le juge Doherty renvo</w:t>
      </w:r>
      <w:r w:rsidR="008E6E77">
        <w:rPr>
          <w:lang w:val="fr-FR"/>
        </w:rPr>
        <w:t>ie au critère traditionnel issu</w:t>
      </w:r>
      <w:r w:rsidRPr="00E94DE4">
        <w:rPr>
          <w:lang w:val="fr-FR"/>
        </w:rPr>
        <w:t xml:space="preserve"> des arrêts </w:t>
      </w:r>
      <w:r w:rsidRPr="00E94DE4">
        <w:rPr>
          <w:i/>
          <w:lang w:val="fr-FR"/>
        </w:rPr>
        <w:t>Yebes</w:t>
      </w:r>
      <w:r w:rsidRPr="00E94DE4">
        <w:rPr>
          <w:lang w:val="fr-FR"/>
        </w:rPr>
        <w:t xml:space="preserve"> et </w:t>
      </w:r>
      <w:r w:rsidRPr="00E94DE4">
        <w:rPr>
          <w:i/>
          <w:lang w:val="fr-FR"/>
        </w:rPr>
        <w:t>Biniaris</w:t>
      </w:r>
      <w:r w:rsidRPr="00E94DE4">
        <w:rPr>
          <w:lang w:val="fr-FR"/>
        </w:rPr>
        <w:t xml:space="preserve">, sur lequel je reviendrai.  Toutefois, comme l’indique </w:t>
      </w:r>
      <w:r w:rsidR="008E6E77">
        <w:rPr>
          <w:lang w:val="fr-FR"/>
        </w:rPr>
        <w:t>clairement son libellé, le sous-</w:t>
      </w:r>
      <w:r w:rsidRPr="00E94DE4">
        <w:rPr>
          <w:lang w:val="fr-FR"/>
        </w:rPr>
        <w:t>al. 686(1)</w:t>
      </w:r>
      <w:r w:rsidRPr="00E94DE4">
        <w:rPr>
          <w:i/>
          <w:lang w:val="fr-FR"/>
        </w:rPr>
        <w:t>a</w:t>
      </w:r>
      <w:r w:rsidRPr="00E94DE4">
        <w:rPr>
          <w:lang w:val="fr-FR"/>
        </w:rPr>
        <w:t xml:space="preserve">)(i) s’attache à la </w:t>
      </w:r>
      <w:r w:rsidRPr="00E94DE4">
        <w:rPr>
          <w:i/>
          <w:lang w:val="fr-FR"/>
        </w:rPr>
        <w:t>conclusion</w:t>
      </w:r>
      <w:r w:rsidRPr="00E94DE4">
        <w:rPr>
          <w:lang w:val="fr-FR"/>
        </w:rPr>
        <w:t xml:space="preserve"> tirée au procès.  Il dispose que le </w:t>
      </w:r>
      <w:r w:rsidRPr="00E94DE4">
        <w:rPr>
          <w:i/>
          <w:lang w:val="fr-FR"/>
        </w:rPr>
        <w:t>verdict</w:t>
      </w:r>
      <w:r w:rsidRPr="00E94DE4">
        <w:rPr>
          <w:lang w:val="fr-FR"/>
        </w:rPr>
        <w:t xml:space="preserve"> doit être rejeté lorsqu’</w:t>
      </w:r>
      <w:r w:rsidRPr="00E94DE4">
        <w:rPr>
          <w:i/>
          <w:lang w:val="fr-FR"/>
        </w:rPr>
        <w:t>il</w:t>
      </w:r>
      <w:r w:rsidRPr="00E94DE4">
        <w:rPr>
          <w:lang w:val="fr-FR"/>
        </w:rPr>
        <w:t xml:space="preserve"> est déraisonnable ou qu’</w:t>
      </w:r>
      <w:r w:rsidRPr="00E94DE4">
        <w:rPr>
          <w:i/>
          <w:lang w:val="fr-FR"/>
        </w:rPr>
        <w:t>il</w:t>
      </w:r>
      <w:r w:rsidRPr="00E94DE4">
        <w:rPr>
          <w:lang w:val="fr-FR"/>
        </w:rPr>
        <w:t xml:space="preserve"> ne peut s’appuyer sur la preuve.  Dans </w:t>
      </w:r>
      <w:r w:rsidRPr="00E94DE4">
        <w:rPr>
          <w:i/>
          <w:lang w:val="fr-FR"/>
        </w:rPr>
        <w:t>Beaudry</w:t>
      </w:r>
      <w:r w:rsidRPr="00E94DE4">
        <w:rPr>
          <w:lang w:val="fr-FR"/>
        </w:rPr>
        <w:t xml:space="preserve">, le juge Fish se dit d’avis que l’emploi de la conjonction disjonctive « ou » </w:t>
      </w:r>
      <w:r w:rsidR="008E6E77">
        <w:rPr>
          <w:lang w:val="fr-FR"/>
        </w:rPr>
        <w:t xml:space="preserve">au sous-al. </w:t>
      </w:r>
      <w:r w:rsidRPr="00E94DE4">
        <w:rPr>
          <w:lang w:val="fr-FR"/>
        </w:rPr>
        <w:t>686(1)</w:t>
      </w:r>
      <w:r w:rsidRPr="00E94DE4">
        <w:rPr>
          <w:i/>
          <w:lang w:val="fr-FR"/>
        </w:rPr>
        <w:t>a</w:t>
      </w:r>
      <w:r w:rsidRPr="00E94DE4">
        <w:rPr>
          <w:lang w:val="fr-FR"/>
        </w:rPr>
        <w:t>)</w:t>
      </w:r>
      <w:r w:rsidR="008E6E77">
        <w:rPr>
          <w:lang w:val="fr-FR"/>
        </w:rPr>
        <w:t>(i)</w:t>
      </w:r>
      <w:r w:rsidRPr="00E94DE4">
        <w:rPr>
          <w:lang w:val="fr-FR"/>
        </w:rPr>
        <w:t xml:space="preserve"> indique que « le législateur avait clairement l’intention d’établir une distinction entre les verdicts qui ne peuvent pas s’appuyer sur la preuve et ceux qui peuvent à juste titre être qualifiés de déraisonnables </w:t>
      </w:r>
      <w:r w:rsidRPr="00E94DE4">
        <w:rPr>
          <w:i/>
          <w:lang w:val="fr-FR"/>
        </w:rPr>
        <w:t>pour un autre motif </w:t>
      </w:r>
      <w:r w:rsidRPr="00E94DE4">
        <w:rPr>
          <w:lang w:val="fr-FR"/>
        </w:rPr>
        <w:t>» (par. 89 (</w:t>
      </w:r>
      <w:r w:rsidR="008E6E77">
        <w:rPr>
          <w:lang w:val="fr-FR"/>
        </w:rPr>
        <w:t xml:space="preserve">en </w:t>
      </w:r>
      <w:r w:rsidRPr="00E94DE4">
        <w:rPr>
          <w:lang w:val="fr-FR"/>
        </w:rPr>
        <w:t xml:space="preserve">italique dans l’original)).  Je reconnais qu’un verdict peut être déraisonnable même s’il peut s’appuyer sur la preuve.  Comme je le signale dans </w:t>
      </w:r>
      <w:r w:rsidRPr="00E94DE4">
        <w:rPr>
          <w:i/>
          <w:lang w:val="fr-FR"/>
        </w:rPr>
        <w:t>Beaudry</w:t>
      </w:r>
      <w:r w:rsidRPr="00E94DE4">
        <w:rPr>
          <w:lang w:val="fr-FR"/>
        </w:rPr>
        <w:t>, les verdicts incompatibles en sont un bon exemple (</w:t>
      </w:r>
      <w:r w:rsidRPr="00E94DE4">
        <w:rPr>
          <w:i/>
          <w:lang w:val="fr-FR"/>
        </w:rPr>
        <w:t>R. c. Pittiman</w:t>
      </w:r>
      <w:r w:rsidRPr="00E94DE4">
        <w:rPr>
          <w:lang w:val="fr-FR"/>
        </w:rPr>
        <w:t xml:space="preserve">, 2006 CSC 9, [2006] 1 R.C.S. 381, </w:t>
      </w:r>
      <w:r w:rsidR="008E6E77">
        <w:rPr>
          <w:lang w:val="fr-FR"/>
        </w:rPr>
        <w:t xml:space="preserve">par. 14, </w:t>
      </w:r>
      <w:r w:rsidRPr="00E94DE4">
        <w:rPr>
          <w:lang w:val="fr-FR"/>
        </w:rPr>
        <w:t xml:space="preserve">cité dans </w:t>
      </w:r>
      <w:r w:rsidRPr="00E94DE4">
        <w:rPr>
          <w:i/>
          <w:lang w:val="fr-FR"/>
        </w:rPr>
        <w:t>Beaudry</w:t>
      </w:r>
      <w:r w:rsidRPr="00E94DE4">
        <w:rPr>
          <w:lang w:val="fr-FR"/>
        </w:rPr>
        <w:t xml:space="preserve">, par. 57).  En outre, dans </w:t>
      </w:r>
      <w:r w:rsidRPr="00E94DE4">
        <w:rPr>
          <w:i/>
          <w:lang w:val="fr-FR"/>
        </w:rPr>
        <w:t>Beaudry</w:t>
      </w:r>
      <w:r w:rsidRPr="00E94DE4">
        <w:rPr>
          <w:lang w:val="fr-FR"/>
        </w:rPr>
        <w:t>, les juges majoritaires concluent qu’un verdict peut être déraisonnable en raison des vices fondamentaux du raisonnement qui y mène.</w:t>
      </w:r>
    </w:p>
    <w:p w:rsidR="00411CFB" w:rsidRPr="00E94DE4" w:rsidRDefault="00411CFB" w:rsidP="00411CFB">
      <w:pPr>
        <w:pStyle w:val="ParaNoNdepar-AltN"/>
        <w:tabs>
          <w:tab w:val="clear" w:pos="1152"/>
          <w:tab w:val="num" w:pos="1170"/>
        </w:tabs>
        <w:rPr>
          <w:lang w:val="fr-FR"/>
        </w:rPr>
      </w:pPr>
      <w:r w:rsidRPr="00E94DE4">
        <w:rPr>
          <w:lang w:val="fr-FR"/>
        </w:rPr>
        <w:t xml:space="preserve">J’estime toutefois qu’il ne faut pas voir dans l’emploi de la conjonction disjonctive « ou » l’intention du législateur de faire en sorte que l’analyse du caractère raisonnable du verdict rendu par un juge seul s’attache non plus à la </w:t>
      </w:r>
      <w:r w:rsidRPr="00E94DE4">
        <w:rPr>
          <w:lang w:val="fr-FR"/>
        </w:rPr>
        <w:lastRenderedPageBreak/>
        <w:t>conclusion tirée à l’issue du procès, mais au raisonnement qui y mène.  Comme le fait valoir à juste titre l’intervenant le procureur général de l’Ontario, pareille interprétation est incompatible avec l’historique de l’al. 686(1)</w:t>
      </w:r>
      <w:r w:rsidRPr="00E94DE4">
        <w:rPr>
          <w:i/>
          <w:lang w:val="fr-FR"/>
        </w:rPr>
        <w:t>a</w:t>
      </w:r>
      <w:r w:rsidRPr="00E94DE4">
        <w:rPr>
          <w:lang w:val="fr-FR"/>
        </w:rPr>
        <w:t xml:space="preserve">) du </w:t>
      </w:r>
      <w:r w:rsidRPr="00E94DE4">
        <w:rPr>
          <w:i/>
          <w:lang w:val="fr-FR"/>
        </w:rPr>
        <w:t>Code criminel</w:t>
      </w:r>
      <w:r w:rsidRPr="00E94DE4">
        <w:rPr>
          <w:lang w:val="fr-FR"/>
        </w:rPr>
        <w:t>, qu’il résume succinctement au par. 7 de son mémoire :</w:t>
      </w:r>
    </w:p>
    <w:p w:rsidR="00411CFB" w:rsidRPr="00E94DE4" w:rsidRDefault="00411CFB" w:rsidP="00411CFB">
      <w:pPr>
        <w:pStyle w:val="Citation-AltC"/>
        <w:ind w:hanging="1166"/>
        <w:rPr>
          <w:lang w:val="fr-FR"/>
        </w:rPr>
      </w:pPr>
      <w:r w:rsidRPr="00E94DE4">
        <w:rPr>
          <w:lang w:val="fr-FR"/>
        </w:rPr>
        <w:tab/>
      </w:r>
      <w:r w:rsidR="008E6E77">
        <w:rPr>
          <w:lang w:val="fr-FR"/>
        </w:rPr>
        <w:tab/>
      </w:r>
      <w:r w:rsidRPr="00E94DE4">
        <w:rPr>
          <w:lang w:val="fr-FR"/>
        </w:rPr>
        <w:t>[</w:t>
      </w:r>
      <w:r w:rsidRPr="00E94DE4">
        <w:rPr>
          <w:smallCaps/>
          <w:lang w:val="fr-FR"/>
        </w:rPr>
        <w:t>traduction</w:t>
      </w:r>
      <w:r w:rsidRPr="00E94DE4">
        <w:rPr>
          <w:lang w:val="fr-FR"/>
        </w:rPr>
        <w:t xml:space="preserve">]  Au Canada, le pouvoir d’écarter une déclaration de culpabilité pour le motif qu’elle est « déraisonnable » ou qu’elle « ne peut pas s’appuyer sur la preuve » existe depuis 1923 et s’inspire de l’art. 4 de la </w:t>
      </w:r>
      <w:r w:rsidRPr="00E94DE4">
        <w:rPr>
          <w:i/>
          <w:lang w:val="fr-FR"/>
        </w:rPr>
        <w:t xml:space="preserve">Criminal Appeal Act </w:t>
      </w:r>
      <w:r w:rsidRPr="00E94DE4">
        <w:rPr>
          <w:lang w:val="fr-FR"/>
        </w:rPr>
        <w:t xml:space="preserve">d’Angleterre.  Au départ, le pouvoir ne pouvait être exercé qu’à l’égard du verdict d’un jury.  Les modifications apportées au </w:t>
      </w:r>
      <w:r w:rsidRPr="00E94DE4">
        <w:rPr>
          <w:i/>
          <w:lang w:val="fr-FR"/>
        </w:rPr>
        <w:t>Code</w:t>
      </w:r>
      <w:r w:rsidRPr="00E94DE4">
        <w:rPr>
          <w:lang w:val="fr-FR"/>
        </w:rPr>
        <w:t xml:space="preserve"> en 1955 [</w:t>
      </w:r>
      <w:r w:rsidRPr="00616409">
        <w:rPr>
          <w:i/>
          <w:lang w:val="fr-FR"/>
        </w:rPr>
        <w:t>sic</w:t>
      </w:r>
      <w:r w:rsidRPr="00E94DE4">
        <w:rPr>
          <w:lang w:val="fr-FR"/>
        </w:rPr>
        <w:t>] ont remplacé les mots « verdict du jury » par le seul mot « verdict », permettant ainsi d’invoquer le moyen à l’encontre du verdict d’un juge seul.  Rien ne porte cependant à croire que le législateur entendait alors modifier la disposition de façon que sa raison d’être ne se limite pas à assurer le caractère raisonnable de la conclusion.  La disposition relative au « verdict déraisonnable » demeure inchangée depuis 1955.  [Italique</w:t>
      </w:r>
      <w:r w:rsidR="00616409">
        <w:rPr>
          <w:lang w:val="fr-FR"/>
        </w:rPr>
        <w:t xml:space="preserve"> omis</w:t>
      </w:r>
      <w:r w:rsidRPr="00E94DE4">
        <w:rPr>
          <w:lang w:val="fr-FR"/>
        </w:rPr>
        <w:t>.]</w:t>
      </w:r>
    </w:p>
    <w:p w:rsidR="00411CFB" w:rsidRPr="00E94DE4" w:rsidRDefault="00411CFB" w:rsidP="00411CFB">
      <w:pPr>
        <w:pStyle w:val="ContinueParaSuitedupar-AltP"/>
        <w:rPr>
          <w:color w:val="000000"/>
          <w:lang w:val="fr-FR"/>
        </w:rPr>
      </w:pPr>
      <w:r w:rsidRPr="00E94DE4">
        <w:rPr>
          <w:lang w:val="fr-FR"/>
        </w:rPr>
        <w:t xml:space="preserve">Il appert de l’historique de la disposition que les termes « déraisonnable » et « ne peut pas s’appuyer sur la preuve » visent </w:t>
      </w:r>
      <w:proofErr w:type="gramStart"/>
      <w:r w:rsidRPr="00E94DE4">
        <w:rPr>
          <w:lang w:val="fr-FR"/>
        </w:rPr>
        <w:t>tous deux tant</w:t>
      </w:r>
      <w:proofErr w:type="gramEnd"/>
      <w:r w:rsidRPr="00E94DE4">
        <w:rPr>
          <w:lang w:val="fr-FR"/>
        </w:rPr>
        <w:t xml:space="preserve"> le verdict du jury que celui du juge du procès.  Ainsi, l’emploi par le législateur de la conjonction « ou » au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r w:rsidRPr="00E94DE4">
        <w:rPr>
          <w:lang w:val="fr-FR"/>
        </w:rPr>
        <w:t xml:space="preserve">)(i) ne commande pas que l’on s’attache au raisonnement qui mène au verdict du juge du procès contesté en appel.  En fait, lorsqu’on examine la disposition dans son contexte et selon son sens grammatical et ordinaire, il appert que la cour d’appel doit s’attacher au </w:t>
      </w:r>
      <w:r w:rsidRPr="00E94DE4">
        <w:rPr>
          <w:i/>
          <w:lang w:val="fr-FR"/>
        </w:rPr>
        <w:t>verdict</w:t>
      </w:r>
      <w:r w:rsidRPr="00E94DE4">
        <w:rPr>
          <w:lang w:val="fr-FR"/>
        </w:rPr>
        <w:t>.</w:t>
      </w:r>
    </w:p>
    <w:p w:rsidR="00411CFB" w:rsidRPr="00E94DE4" w:rsidRDefault="00411CFB" w:rsidP="00411CFB">
      <w:pPr>
        <w:pStyle w:val="ParaNoNdepar-AltN"/>
        <w:tabs>
          <w:tab w:val="clear" w:pos="1152"/>
          <w:tab w:val="num" w:pos="1170"/>
        </w:tabs>
        <w:rPr>
          <w:color w:val="000000"/>
          <w:lang w:val="fr-FR"/>
        </w:rPr>
      </w:pPr>
      <w:r w:rsidRPr="00E94DE4">
        <w:rPr>
          <w:color w:val="000000"/>
          <w:lang w:val="fr-FR"/>
        </w:rPr>
        <w:lastRenderedPageBreak/>
        <w:t xml:space="preserve">Avant l’arrêt </w:t>
      </w:r>
      <w:r w:rsidRPr="00E94DE4">
        <w:rPr>
          <w:i/>
          <w:lang w:val="fr-FR"/>
        </w:rPr>
        <w:t>Beaudry</w:t>
      </w:r>
      <w:r w:rsidRPr="00E94DE4">
        <w:rPr>
          <w:lang w:val="fr-FR"/>
        </w:rPr>
        <w:t>,</w:t>
      </w:r>
      <w:r w:rsidRPr="00E94DE4">
        <w:rPr>
          <w:color w:val="000000"/>
          <w:lang w:val="fr-FR"/>
        </w:rPr>
        <w:t xml:space="preserve"> le critère d’application du moyen fondé sur le verdict déraisonnable prévu au </w:t>
      </w:r>
      <w:proofErr w:type="spellStart"/>
      <w:r w:rsidRPr="00E94DE4">
        <w:rPr>
          <w:color w:val="000000"/>
          <w:lang w:val="fr-FR"/>
        </w:rPr>
        <w:t>sous</w:t>
      </w:r>
      <w:r w:rsidRPr="00E94DE4">
        <w:rPr>
          <w:color w:val="000000"/>
          <w:lang w:val="fr-FR"/>
        </w:rPr>
        <w:noBreakHyphen/>
        <w:t>al</w:t>
      </w:r>
      <w:proofErr w:type="spellEnd"/>
      <w:r w:rsidRPr="00E94DE4">
        <w:rPr>
          <w:color w:val="000000"/>
          <w:lang w:val="fr-FR"/>
        </w:rPr>
        <w:t>. 686(1)</w:t>
      </w:r>
      <w:r w:rsidRPr="00E94DE4">
        <w:rPr>
          <w:i/>
          <w:color w:val="000000"/>
          <w:lang w:val="fr-FR"/>
        </w:rPr>
        <w:t>a</w:t>
      </w:r>
      <w:r w:rsidRPr="00E94DE4">
        <w:rPr>
          <w:color w:val="000000"/>
          <w:lang w:val="fr-FR"/>
        </w:rPr>
        <w:t>)(i) était établi.  Il fallait déterminer le caractère raisonnable du verdict au regard de l’ensemble de la preuve</w:t>
      </w:r>
      <w:r w:rsidRPr="00E94DE4">
        <w:rPr>
          <w:i/>
          <w:color w:val="000000"/>
          <w:lang w:val="fr-FR"/>
        </w:rPr>
        <w:t xml:space="preserve"> </w:t>
      </w:r>
      <w:r w:rsidRPr="00E94DE4">
        <w:rPr>
          <w:color w:val="000000"/>
          <w:lang w:val="fr-FR"/>
        </w:rPr>
        <w:t xml:space="preserve">offerte au procès.  Dans </w:t>
      </w:r>
      <w:r w:rsidRPr="00E94DE4">
        <w:rPr>
          <w:i/>
          <w:color w:val="000000"/>
          <w:lang w:val="fr-FR"/>
        </w:rPr>
        <w:t>Yebes</w:t>
      </w:r>
      <w:r w:rsidRPr="00E94DE4">
        <w:rPr>
          <w:color w:val="000000"/>
          <w:lang w:val="fr-FR"/>
        </w:rPr>
        <w:t>, un arrêt portant sur le verdict d’un jury, la Cour avait formulé ainsi le critère (p. 186) :</w:t>
      </w:r>
    </w:p>
    <w:p w:rsidR="00411CFB" w:rsidRPr="00E94DE4" w:rsidRDefault="00411CFB" w:rsidP="00411CFB">
      <w:pPr>
        <w:pStyle w:val="Citation-AltC"/>
        <w:ind w:hanging="1166"/>
        <w:rPr>
          <w:lang w:val="fr-FR"/>
        </w:rPr>
      </w:pPr>
      <w:r w:rsidRPr="00E94DE4">
        <w:rPr>
          <w:lang w:val="fr-FR"/>
        </w:rPr>
        <w:tab/>
        <w:t xml:space="preserve">La fonction de la Cour d’appel, aux termes du </w:t>
      </w:r>
      <w:proofErr w:type="spellStart"/>
      <w:r w:rsidRPr="00E94DE4">
        <w:rPr>
          <w:lang w:val="fr-FR"/>
        </w:rPr>
        <w:t>sous</w:t>
      </w:r>
      <w:r w:rsidRPr="00E94DE4">
        <w:rPr>
          <w:lang w:val="fr-FR"/>
        </w:rPr>
        <w:noBreakHyphen/>
        <w:t>al</w:t>
      </w:r>
      <w:proofErr w:type="spellEnd"/>
      <w:r w:rsidRPr="00E94DE4">
        <w:rPr>
          <w:lang w:val="fr-FR"/>
        </w:rPr>
        <w:t>. 613(1)</w:t>
      </w:r>
      <w:r w:rsidRPr="00E94DE4">
        <w:rPr>
          <w:i/>
          <w:lang w:val="fr-FR"/>
        </w:rPr>
        <w:t>a</w:t>
      </w:r>
      <w:r w:rsidRPr="00E94DE4">
        <w:rPr>
          <w:lang w:val="fr-FR"/>
        </w:rPr>
        <w:t xml:space="preserve">)(i) du </w:t>
      </w:r>
      <w:r w:rsidRPr="00E94DE4">
        <w:rPr>
          <w:i/>
          <w:lang w:val="fr-FR"/>
        </w:rPr>
        <w:t>Code criminel</w:t>
      </w:r>
      <w:r w:rsidRPr="00E94DE4">
        <w:rPr>
          <w:lang w:val="fr-FR"/>
        </w:rPr>
        <w:t xml:space="preserve">, dépasse la simple conclusion qu’il y a des éléments de preuve à l’appui d’une déclaration de culpabilité.  </w:t>
      </w:r>
      <w:r w:rsidRPr="00E94DE4">
        <w:rPr>
          <w:u w:val="single"/>
          <w:lang w:val="fr-FR"/>
        </w:rPr>
        <w:t>La Cour [d’appel] doit déterminer d’après l’ensemble de la preuve si le verdict est l’un de ceux qu’un jury qui a reçu les directives appropriées et qui agit d’une manière judiciaire aurait pu raisonnablement rendre.</w:t>
      </w:r>
      <w:r w:rsidRPr="00E94DE4">
        <w:rPr>
          <w:lang w:val="fr-FR"/>
        </w:rPr>
        <w:t xml:space="preserve">  Bien que la Cour d’appel ne doive pas simplement substituer son opinion à celle du jury, afin d’appliquer le critère elle doit réexaminer l’effet de la preuve et aussi dans une certaine mesure la réévaluer.  Ce processus sera le même que l’affaire soit fondée sur une preuve circonstancielle ou une preuve directe.  [Je souligne.]</w:t>
      </w:r>
    </w:p>
    <w:p w:rsidR="00411CFB" w:rsidRPr="00E94DE4" w:rsidRDefault="00411CFB" w:rsidP="00411CFB">
      <w:pPr>
        <w:pStyle w:val="ParaNoNdepar-AltN"/>
        <w:tabs>
          <w:tab w:val="clear" w:pos="1152"/>
          <w:tab w:val="left" w:pos="1170"/>
          <w:tab w:val="num" w:pos="1962"/>
        </w:tabs>
        <w:rPr>
          <w:color w:val="000000"/>
          <w:lang w:val="fr-FR"/>
        </w:rPr>
      </w:pPr>
      <w:r w:rsidRPr="00E94DE4">
        <w:rPr>
          <w:color w:val="000000"/>
          <w:lang w:val="fr-FR"/>
        </w:rPr>
        <w:t xml:space="preserve">Le critère de l’arrêt </w:t>
      </w:r>
      <w:r w:rsidRPr="00E94DE4">
        <w:rPr>
          <w:i/>
          <w:color w:val="000000"/>
          <w:lang w:val="fr-FR"/>
        </w:rPr>
        <w:t xml:space="preserve">Yebes </w:t>
      </w:r>
      <w:r w:rsidRPr="00E94DE4">
        <w:rPr>
          <w:color w:val="000000"/>
          <w:lang w:val="fr-FR"/>
        </w:rPr>
        <w:t xml:space="preserve">est formulé en fonction du verdict d’un jury.  La question soumise à notre Cour dans </w:t>
      </w:r>
      <w:r w:rsidRPr="00E94DE4">
        <w:rPr>
          <w:i/>
          <w:color w:val="000000"/>
          <w:lang w:val="fr-FR"/>
        </w:rPr>
        <w:t xml:space="preserve">Beaudry </w:t>
      </w:r>
      <w:r w:rsidRPr="00E94DE4">
        <w:rPr>
          <w:color w:val="000000"/>
          <w:lang w:val="fr-FR"/>
        </w:rPr>
        <w:t xml:space="preserve">et en l’espèce est celle de savoir si le même critère vaut pour le verdict d’un juge seul.  Dans </w:t>
      </w:r>
      <w:r w:rsidRPr="00E94DE4">
        <w:rPr>
          <w:i/>
          <w:color w:val="000000"/>
          <w:lang w:val="fr-FR"/>
        </w:rPr>
        <w:t>Beaudry</w:t>
      </w:r>
      <w:r w:rsidRPr="00E94DE4">
        <w:rPr>
          <w:color w:val="000000"/>
          <w:lang w:val="fr-FR"/>
        </w:rPr>
        <w:t xml:space="preserve">, la Cour est divisée sur ce point et, comme je le mentionne au début des présents motifs, cette division rend le critère applicable quelque peu incertain.  En l’espèce, la Cour confirme que le critère des arrêts </w:t>
      </w:r>
      <w:r w:rsidRPr="00E94DE4">
        <w:rPr>
          <w:i/>
          <w:color w:val="000000"/>
          <w:lang w:val="fr-FR"/>
        </w:rPr>
        <w:t>Yebes</w:t>
      </w:r>
      <w:r w:rsidRPr="00E94DE4">
        <w:rPr>
          <w:color w:val="000000"/>
          <w:lang w:val="fr-FR"/>
        </w:rPr>
        <w:t xml:space="preserve"> et </w:t>
      </w:r>
      <w:r w:rsidRPr="00E94DE4">
        <w:rPr>
          <w:i/>
          <w:color w:val="000000"/>
          <w:lang w:val="fr-FR"/>
        </w:rPr>
        <w:t>Biniaris</w:t>
      </w:r>
      <w:r w:rsidRPr="00E94DE4">
        <w:rPr>
          <w:color w:val="000000"/>
          <w:lang w:val="fr-FR"/>
        </w:rPr>
        <w:t xml:space="preserve"> vaut toujours, mais que l’arrêt </w:t>
      </w:r>
      <w:r w:rsidRPr="00E94DE4">
        <w:rPr>
          <w:i/>
          <w:color w:val="000000"/>
          <w:lang w:val="fr-FR"/>
        </w:rPr>
        <w:t xml:space="preserve">Beaudry </w:t>
      </w:r>
      <w:r w:rsidRPr="00E94DE4">
        <w:rPr>
          <w:color w:val="000000"/>
          <w:lang w:val="fr-FR"/>
        </w:rPr>
        <w:t xml:space="preserve">ajoute bel et bien une dimension nouvelle, mais de portée limitée, au critère du verdict déraisonnable dans le cas d’un procès devant juge seul.  Le vice entachant le raisonnement du juge du procès peut exceptionnellement rendre le verdict </w:t>
      </w:r>
      <w:r w:rsidRPr="00E94DE4">
        <w:rPr>
          <w:color w:val="000000"/>
          <w:lang w:val="fr-FR"/>
        </w:rPr>
        <w:lastRenderedPageBreak/>
        <w:t xml:space="preserve">déraisonnable même si le verdict pouvait par ailleurs être prononcé eu égard à la preuve.  Comme le fait remarquer le juge Fish, les verdicts déraisonnables du type visé par le critère de l’arrêt </w:t>
      </w:r>
      <w:r w:rsidRPr="00E94DE4">
        <w:rPr>
          <w:i/>
          <w:color w:val="000000"/>
          <w:lang w:val="fr-FR"/>
        </w:rPr>
        <w:t>Beaudry</w:t>
      </w:r>
      <w:r w:rsidRPr="00E94DE4">
        <w:rPr>
          <w:color w:val="000000"/>
          <w:lang w:val="fr-FR"/>
        </w:rPr>
        <w:t xml:space="preserve"> « sont extrêmement rares » (par. 22). </w:t>
      </w:r>
    </w:p>
    <w:p w:rsidR="00411CFB" w:rsidRPr="00E94DE4" w:rsidRDefault="00411CFB" w:rsidP="00411CFB">
      <w:pPr>
        <w:pStyle w:val="ParaNoNdepar-AltN"/>
        <w:tabs>
          <w:tab w:val="clear" w:pos="1152"/>
          <w:tab w:val="num" w:pos="1170"/>
        </w:tabs>
        <w:rPr>
          <w:color w:val="000000"/>
          <w:lang w:val="fr-FR"/>
        </w:rPr>
      </w:pPr>
      <w:r w:rsidRPr="00E94DE4">
        <w:rPr>
          <w:color w:val="000000"/>
          <w:lang w:val="fr-FR"/>
        </w:rPr>
        <w:t xml:space="preserve">Il me paraît important de souligner que même s’il peut désormais aller </w:t>
      </w:r>
      <w:proofErr w:type="spellStart"/>
      <w:r w:rsidRPr="00E94DE4">
        <w:rPr>
          <w:color w:val="000000"/>
          <w:lang w:val="fr-FR"/>
        </w:rPr>
        <w:t>au</w:t>
      </w:r>
      <w:r w:rsidRPr="00E94DE4">
        <w:rPr>
          <w:color w:val="000000"/>
          <w:lang w:val="fr-FR"/>
        </w:rPr>
        <w:noBreakHyphen/>
        <w:t>delà</w:t>
      </w:r>
      <w:proofErr w:type="spellEnd"/>
      <w:r w:rsidRPr="00E94DE4">
        <w:rPr>
          <w:color w:val="000000"/>
          <w:lang w:val="fr-FR"/>
        </w:rPr>
        <w:t xml:space="preserve"> de la preuve admise au procès et tenir compte des vices du raisonnement pour déterminer si le verdict est raisonnable ou non, le tribunal d’appel doit toujours faire porter son examen sur la </w:t>
      </w:r>
      <w:r w:rsidRPr="00E94DE4">
        <w:rPr>
          <w:i/>
          <w:color w:val="000000"/>
          <w:lang w:val="fr-FR"/>
        </w:rPr>
        <w:t xml:space="preserve">conclusion </w:t>
      </w:r>
      <w:r w:rsidRPr="00E94DE4">
        <w:rPr>
          <w:color w:val="000000"/>
          <w:lang w:val="fr-FR"/>
        </w:rPr>
        <w:t xml:space="preserve">tirée au procès.  Pour que le </w:t>
      </w:r>
      <w:proofErr w:type="spellStart"/>
      <w:r w:rsidRPr="00E94DE4">
        <w:rPr>
          <w:color w:val="000000"/>
          <w:lang w:val="fr-FR"/>
        </w:rPr>
        <w:t>sous</w:t>
      </w:r>
      <w:r w:rsidRPr="00E94DE4">
        <w:rPr>
          <w:color w:val="000000"/>
          <w:lang w:val="fr-FR"/>
        </w:rPr>
        <w:noBreakHyphen/>
        <w:t>al</w:t>
      </w:r>
      <w:proofErr w:type="spellEnd"/>
      <w:r w:rsidRPr="00E94DE4">
        <w:rPr>
          <w:color w:val="000000"/>
          <w:lang w:val="fr-FR"/>
        </w:rPr>
        <w:t>. 686(1)</w:t>
      </w:r>
      <w:r w:rsidRPr="00E94DE4">
        <w:rPr>
          <w:i/>
          <w:color w:val="000000"/>
          <w:lang w:val="fr-FR"/>
        </w:rPr>
        <w:t>a</w:t>
      </w:r>
      <w:r w:rsidRPr="00E94DE4">
        <w:rPr>
          <w:color w:val="000000"/>
          <w:lang w:val="fr-FR"/>
        </w:rPr>
        <w:t xml:space="preserve">)(i) soit invoqué à bon droit, c’est le </w:t>
      </w:r>
      <w:r w:rsidRPr="00E94DE4">
        <w:rPr>
          <w:i/>
          <w:color w:val="000000"/>
          <w:lang w:val="fr-FR"/>
        </w:rPr>
        <w:t>verdict</w:t>
      </w:r>
      <w:r w:rsidRPr="00E94DE4">
        <w:rPr>
          <w:color w:val="000000"/>
          <w:lang w:val="fr-FR"/>
        </w:rPr>
        <w:t xml:space="preserve"> qui doit être erroné.  Ainsi, on ne saurait conclure que le verdict est déraisonnable chaque fois que le raisonnement est entaché d’une erreur, y compris une erreur « dont on peut démontrer qu’elle est incompatible » avec la preuve non contredite présentée lors du procès.  Comme le dit le juge LeBel dans </w:t>
      </w:r>
      <w:r w:rsidRPr="00E94DE4">
        <w:rPr>
          <w:i/>
          <w:color w:val="000000"/>
          <w:lang w:val="fr-FR"/>
        </w:rPr>
        <w:t>R. c. Jaw</w:t>
      </w:r>
      <w:r w:rsidRPr="00E94DE4">
        <w:rPr>
          <w:color w:val="000000"/>
          <w:lang w:val="fr-FR"/>
        </w:rPr>
        <w:t>, 2009 CSC 42, [2009] 3 R.C.S. 26, « [l]</w:t>
      </w:r>
      <w:r w:rsidRPr="00E94DE4">
        <w:rPr>
          <w:szCs w:val="19"/>
          <w:lang w:val="fr-FR"/>
        </w:rPr>
        <w:t xml:space="preserve">’erreur en cours d’instance qui ne conduit pas à un verdict déraisonnable, à une décision erronée sur une question de droit ou à une erreur judiciaire constitue certes une erreur, mais une erreur sans conséquence juridique » (par. 29). </w:t>
      </w:r>
      <w:r w:rsidRPr="00E94DE4">
        <w:rPr>
          <w:color w:val="000000"/>
          <w:lang w:val="fr-FR"/>
        </w:rPr>
        <w:t xml:space="preserve"> </w:t>
      </w:r>
    </w:p>
    <w:p w:rsidR="00411CFB" w:rsidRPr="00E94DE4" w:rsidRDefault="00411CFB" w:rsidP="00411CFB">
      <w:pPr>
        <w:pStyle w:val="ParaNoNdepar-AltN"/>
        <w:tabs>
          <w:tab w:val="clear" w:pos="1152"/>
          <w:tab w:val="num" w:pos="1170"/>
        </w:tabs>
        <w:rPr>
          <w:color w:val="000000"/>
          <w:lang w:val="fr-FR"/>
        </w:rPr>
      </w:pPr>
      <w:r w:rsidRPr="00E94DE4">
        <w:rPr>
          <w:color w:val="000000"/>
          <w:lang w:val="fr-FR"/>
        </w:rPr>
        <w:t>Pour chacun des moyens d</w:t>
      </w:r>
      <w:r w:rsidRPr="00E94DE4">
        <w:rPr>
          <w:color w:val="000000"/>
          <w:lang w:val="fr-CA"/>
        </w:rPr>
        <w:t>’appel énoncés à l’al. 686(1)</w:t>
      </w:r>
      <w:r w:rsidRPr="00E94DE4">
        <w:rPr>
          <w:i/>
          <w:color w:val="000000"/>
          <w:lang w:val="fr-CA"/>
        </w:rPr>
        <w:t>a</w:t>
      </w:r>
      <w:r w:rsidRPr="00E94DE4">
        <w:rPr>
          <w:color w:val="000000"/>
          <w:lang w:val="fr-CA"/>
        </w:rPr>
        <w:t xml:space="preserve">), toute erreur doit être analysée dans son contexte.  Par exemple, pour conclure qu’une interprétation erronée de la preuve emporte une erreur judiciaire au sens du </w:t>
      </w:r>
      <w:proofErr w:type="spellStart"/>
      <w:r w:rsidRPr="00E94DE4">
        <w:rPr>
          <w:color w:val="000000"/>
          <w:lang w:val="fr-CA"/>
        </w:rPr>
        <w:t>sous</w:t>
      </w:r>
      <w:r w:rsidRPr="00E94DE4">
        <w:rPr>
          <w:color w:val="000000"/>
          <w:lang w:val="fr-CA"/>
        </w:rPr>
        <w:noBreakHyphen/>
        <w:t>al</w:t>
      </w:r>
      <w:proofErr w:type="spellEnd"/>
      <w:r w:rsidRPr="00E94DE4">
        <w:rPr>
          <w:color w:val="000000"/>
          <w:lang w:val="fr-CA"/>
        </w:rPr>
        <w:t>. 686(1)</w:t>
      </w:r>
      <w:r w:rsidRPr="00E94DE4">
        <w:rPr>
          <w:i/>
          <w:color w:val="000000"/>
          <w:lang w:val="fr-CA"/>
        </w:rPr>
        <w:t>a</w:t>
      </w:r>
      <w:proofErr w:type="gramStart"/>
      <w:r w:rsidRPr="00E94DE4">
        <w:rPr>
          <w:color w:val="000000"/>
          <w:lang w:val="fr-CA"/>
        </w:rPr>
        <w:t>)(</w:t>
      </w:r>
      <w:proofErr w:type="gramEnd"/>
      <w:r w:rsidRPr="00E94DE4">
        <w:rPr>
          <w:color w:val="000000"/>
          <w:lang w:val="fr-CA"/>
        </w:rPr>
        <w:t xml:space="preserve">iii), la cour d’appel doit déterminer si l’interprétation erronée a joué « un rôle capital non seulement dans les motifs du jugement, mais encore </w:t>
      </w:r>
      <w:r w:rsidRPr="00E94DE4">
        <w:rPr>
          <w:rFonts w:cs="Times New Roman"/>
          <w:color w:val="000000"/>
          <w:lang w:val="fr-CA"/>
        </w:rPr>
        <w:t>“</w:t>
      </w:r>
      <w:r w:rsidRPr="00E94DE4">
        <w:rPr>
          <w:color w:val="000000"/>
          <w:lang w:val="fr-CA"/>
        </w:rPr>
        <w:t xml:space="preserve">dans le </w:t>
      </w:r>
      <w:r w:rsidRPr="00E94DE4">
        <w:rPr>
          <w:color w:val="000000"/>
          <w:lang w:val="fr-CA"/>
        </w:rPr>
        <w:lastRenderedPageBreak/>
        <w:t>raisonnement à l’origine de la déclaration de culpabilité</w:t>
      </w:r>
      <w:r w:rsidRPr="00E94DE4">
        <w:rPr>
          <w:rFonts w:cs="Times New Roman"/>
          <w:color w:val="000000"/>
          <w:lang w:val="fr-CA"/>
        </w:rPr>
        <w:t>”</w:t>
      </w:r>
      <w:r w:rsidRPr="00E94DE4">
        <w:rPr>
          <w:color w:val="000000"/>
          <w:lang w:val="fr-CA"/>
        </w:rPr>
        <w:t> » (</w:t>
      </w:r>
      <w:r w:rsidRPr="00E94DE4">
        <w:rPr>
          <w:i/>
          <w:color w:val="000000"/>
          <w:lang w:val="fr-CA"/>
        </w:rPr>
        <w:t>Lohrer</w:t>
      </w:r>
      <w:r w:rsidRPr="00E94DE4">
        <w:rPr>
          <w:color w:val="000000"/>
          <w:lang w:val="fr-CA"/>
        </w:rPr>
        <w:t xml:space="preserve">, par. 2).  </w:t>
      </w:r>
      <w:r w:rsidRPr="00E94DE4">
        <w:rPr>
          <w:color w:val="000000"/>
          <w:lang w:val="fr-FR"/>
        </w:rPr>
        <w:t>De même, toute erreur de droit ne commande pas un nouvea</w:t>
      </w:r>
      <w:r w:rsidR="00616409">
        <w:rPr>
          <w:color w:val="000000"/>
          <w:lang w:val="fr-FR"/>
        </w:rPr>
        <w:t>u procès en application du sous-</w:t>
      </w:r>
      <w:r w:rsidRPr="00E94DE4">
        <w:rPr>
          <w:color w:val="000000"/>
          <w:lang w:val="fr-FR"/>
        </w:rPr>
        <w:t>al. 686(1)</w:t>
      </w:r>
      <w:r w:rsidRPr="00E94DE4">
        <w:rPr>
          <w:i/>
          <w:color w:val="000000"/>
          <w:lang w:val="fr-FR"/>
        </w:rPr>
        <w:t>a</w:t>
      </w:r>
      <w:proofErr w:type="gramStart"/>
      <w:r w:rsidR="00616409">
        <w:rPr>
          <w:color w:val="000000"/>
          <w:lang w:val="fr-FR"/>
        </w:rPr>
        <w:t>)(</w:t>
      </w:r>
      <w:proofErr w:type="gramEnd"/>
      <w:r w:rsidR="00616409">
        <w:rPr>
          <w:color w:val="000000"/>
          <w:lang w:val="fr-FR"/>
        </w:rPr>
        <w:t>ii).  Le sous-</w:t>
      </w:r>
      <w:r w:rsidRPr="00E94DE4">
        <w:rPr>
          <w:color w:val="000000"/>
          <w:lang w:val="fr-FR"/>
        </w:rPr>
        <w:t>alinéa 686(1)</w:t>
      </w:r>
      <w:r w:rsidRPr="00E94DE4">
        <w:rPr>
          <w:i/>
          <w:color w:val="000000"/>
          <w:lang w:val="fr-FR"/>
        </w:rPr>
        <w:t>b</w:t>
      </w:r>
      <w:proofErr w:type="gramStart"/>
      <w:r w:rsidRPr="00E94DE4">
        <w:rPr>
          <w:color w:val="000000"/>
          <w:lang w:val="fr-FR"/>
        </w:rPr>
        <w:t>)(</w:t>
      </w:r>
      <w:proofErr w:type="gramEnd"/>
      <w:r w:rsidRPr="00E94DE4">
        <w:rPr>
          <w:color w:val="000000"/>
          <w:lang w:val="fr-FR"/>
        </w:rPr>
        <w:t xml:space="preserve">iii) prévoit en effet la possibilité de confirmer la déclaration de culpabilité lorsqu’« aucun tort important ou aucune erreur judiciaire grave ne s’est produit ».  Aussi, il convient d’examiner attentivement toute erreur relevée dans le raisonnement suivant le critère de l’arrêt </w:t>
      </w:r>
      <w:r w:rsidRPr="00E94DE4">
        <w:rPr>
          <w:i/>
          <w:color w:val="000000"/>
          <w:lang w:val="fr-FR"/>
        </w:rPr>
        <w:t>Beaudry</w:t>
      </w:r>
      <w:r w:rsidRPr="00E94DE4">
        <w:rPr>
          <w:color w:val="000000"/>
          <w:lang w:val="fr-FR"/>
        </w:rPr>
        <w:t xml:space="preserve"> pour déterminer si elle vicie le </w:t>
      </w:r>
      <w:r w:rsidRPr="00E94DE4">
        <w:rPr>
          <w:i/>
          <w:color w:val="000000"/>
          <w:lang w:val="fr-FR"/>
        </w:rPr>
        <w:t>verdict</w:t>
      </w:r>
      <w:r w:rsidRPr="00E94DE4">
        <w:rPr>
          <w:color w:val="000000"/>
          <w:lang w:val="fr-FR"/>
        </w:rPr>
        <w:t>.</w:t>
      </w:r>
    </w:p>
    <w:p w:rsidR="00411CFB" w:rsidRPr="00E94DE4" w:rsidRDefault="00411CFB" w:rsidP="00411CFB">
      <w:pPr>
        <w:pStyle w:val="ParaNoNdepar-AltN"/>
        <w:tabs>
          <w:tab w:val="clear" w:pos="1152"/>
          <w:tab w:val="num" w:pos="1170"/>
        </w:tabs>
        <w:rPr>
          <w:color w:val="000000"/>
          <w:lang w:val="fr-FR"/>
        </w:rPr>
      </w:pPr>
      <w:r w:rsidRPr="00E94DE4">
        <w:rPr>
          <w:color w:val="000000"/>
          <w:lang w:val="fr-FR"/>
        </w:rPr>
        <w:t xml:space="preserve">Lors de l’analyse du caractère raisonnable, il convient de se rappeler que la disposition réparatrice ne s’applique pas au verdict déraisonnable au sens du </w:t>
      </w:r>
      <w:proofErr w:type="spellStart"/>
      <w:r w:rsidRPr="00E94DE4">
        <w:rPr>
          <w:color w:val="000000"/>
          <w:lang w:val="fr-FR"/>
        </w:rPr>
        <w:t>sous</w:t>
      </w:r>
      <w:r w:rsidRPr="00E94DE4">
        <w:rPr>
          <w:color w:val="000000"/>
          <w:lang w:val="fr-FR"/>
        </w:rPr>
        <w:noBreakHyphen/>
        <w:t>al</w:t>
      </w:r>
      <w:proofErr w:type="spellEnd"/>
      <w:r w:rsidRPr="00E94DE4">
        <w:rPr>
          <w:color w:val="000000"/>
          <w:lang w:val="fr-FR"/>
        </w:rPr>
        <w:t>. 686(1)</w:t>
      </w:r>
      <w:r w:rsidRPr="00E94DE4">
        <w:rPr>
          <w:i/>
          <w:color w:val="000000"/>
          <w:lang w:val="fr-FR"/>
        </w:rPr>
        <w:t>a</w:t>
      </w:r>
      <w:r w:rsidRPr="00E94DE4">
        <w:rPr>
          <w:color w:val="000000"/>
          <w:lang w:val="fr-FR"/>
        </w:rPr>
        <w:t xml:space="preserve">)(i).  Par conséquent, le tribunal d’appel dont l’examen porte sur le type d’erreur commise dans le raisonnement plutôt que sur le verdict </w:t>
      </w:r>
      <w:proofErr w:type="spellStart"/>
      <w:r w:rsidRPr="00E94DE4">
        <w:rPr>
          <w:color w:val="000000"/>
          <w:lang w:val="fr-FR"/>
        </w:rPr>
        <w:t>lui</w:t>
      </w:r>
      <w:r w:rsidRPr="00E94DE4">
        <w:rPr>
          <w:color w:val="000000"/>
          <w:lang w:val="fr-FR"/>
        </w:rPr>
        <w:noBreakHyphen/>
        <w:t>même</w:t>
      </w:r>
      <w:proofErr w:type="spellEnd"/>
      <w:r w:rsidRPr="00E94DE4">
        <w:rPr>
          <w:color w:val="000000"/>
          <w:lang w:val="fr-FR"/>
        </w:rPr>
        <w:t xml:space="preserve"> risque de sauter à tort à la conclusion qu’une simple erreur de logique dans les motifs du juge du procès requiert la tenue d’un nouveau procès.  Ainsi, comme le soutient le ministère public dans son mémoire, </w:t>
      </w:r>
      <w:r w:rsidRPr="00E94DE4">
        <w:rPr>
          <w:smallCaps/>
          <w:color w:val="000000"/>
          <w:lang w:val="fr-FR"/>
        </w:rPr>
        <w:t>[traduction</w:t>
      </w:r>
      <w:r w:rsidRPr="00E94DE4">
        <w:rPr>
          <w:color w:val="000000"/>
          <w:lang w:val="fr-FR"/>
        </w:rPr>
        <w:t xml:space="preserve">] « [i]l serait incohérent de pouvoir confirmer une déclaration de culpabilité en application de [la disposition réparatrice] </w:t>
      </w:r>
      <w:r w:rsidR="00616409">
        <w:rPr>
          <w:color w:val="000000"/>
          <w:lang w:val="fr-FR"/>
        </w:rPr>
        <w:t xml:space="preserve">[. . .] </w:t>
      </w:r>
      <w:r w:rsidRPr="00E94DE4">
        <w:rPr>
          <w:color w:val="000000"/>
          <w:lang w:val="fr-FR"/>
        </w:rPr>
        <w:t>dans le cas où le juge du procès admet à tort un élément de preuve (p. ex., au motif que le reste de la preuve est accablant), mais de ne pas pouvoir le faire lorsque</w:t>
      </w:r>
      <w:r w:rsidRPr="00E94DE4">
        <w:rPr>
          <w:rFonts w:cs="Times New Roman"/>
          <w:color w:val="000000"/>
          <w:lang w:val="fr-FR"/>
        </w:rPr>
        <w:t xml:space="preserve"> le juge du procès écarte la preuve à juste titre, mais y renvoie ensuite à tort pour déclarer l’accusé coupable »</w:t>
      </w:r>
      <w:r w:rsidRPr="00E94DE4">
        <w:rPr>
          <w:color w:val="000000"/>
          <w:lang w:val="fr-FR"/>
        </w:rPr>
        <w:t xml:space="preserve"> (par. 53).</w:t>
      </w:r>
    </w:p>
    <w:p w:rsidR="00411CFB" w:rsidRPr="00E94DE4" w:rsidRDefault="00411CFB" w:rsidP="00411CFB">
      <w:pPr>
        <w:pStyle w:val="ParaNoNdepar-AltN"/>
        <w:tabs>
          <w:tab w:val="clear" w:pos="1152"/>
          <w:tab w:val="num" w:pos="1170"/>
        </w:tabs>
        <w:rPr>
          <w:color w:val="000000"/>
          <w:lang w:val="fr-FR"/>
        </w:rPr>
      </w:pPr>
      <w:r w:rsidRPr="00E94DE4">
        <w:rPr>
          <w:color w:val="000000"/>
          <w:lang w:val="fr-FR"/>
        </w:rPr>
        <w:lastRenderedPageBreak/>
        <w:t xml:space="preserve">À mon avis, l’examen que requiert le </w:t>
      </w:r>
      <w:proofErr w:type="spellStart"/>
      <w:r w:rsidRPr="00E94DE4">
        <w:rPr>
          <w:color w:val="000000"/>
          <w:lang w:val="fr-FR"/>
        </w:rPr>
        <w:t>sous</w:t>
      </w:r>
      <w:r w:rsidRPr="00E94DE4">
        <w:rPr>
          <w:color w:val="000000"/>
          <w:lang w:val="fr-FR"/>
        </w:rPr>
        <w:noBreakHyphen/>
        <w:t>al</w:t>
      </w:r>
      <w:proofErr w:type="spellEnd"/>
      <w:r w:rsidRPr="00E94DE4">
        <w:rPr>
          <w:color w:val="000000"/>
          <w:lang w:val="fr-FR"/>
        </w:rPr>
        <w:t>. 686(1)</w:t>
      </w:r>
      <w:r w:rsidRPr="00E94DE4">
        <w:rPr>
          <w:i/>
          <w:color w:val="000000"/>
          <w:lang w:val="fr-FR"/>
        </w:rPr>
        <w:t>a</w:t>
      </w:r>
      <w:r w:rsidRPr="00E94DE4">
        <w:rPr>
          <w:color w:val="000000"/>
          <w:lang w:val="fr-FR"/>
        </w:rPr>
        <w:t>)(i) dans le cas d’un procès devant juge s</w:t>
      </w:r>
      <w:r w:rsidR="00616409">
        <w:rPr>
          <w:color w:val="000000"/>
          <w:lang w:val="fr-FR"/>
        </w:rPr>
        <w:t>eul doit se dérouler comme suit :</w:t>
      </w:r>
    </w:p>
    <w:p w:rsidR="00411CFB" w:rsidRPr="00E94DE4" w:rsidRDefault="00616409" w:rsidP="00616409">
      <w:pPr>
        <w:pStyle w:val="Citation-AltC"/>
        <w:spacing w:after="480" w:line="480" w:lineRule="auto"/>
        <w:ind w:left="720" w:hanging="720"/>
        <w:contextualSpacing w:val="0"/>
        <w:rPr>
          <w:lang w:val="fr-FR"/>
        </w:rPr>
      </w:pPr>
      <w:r>
        <w:rPr>
          <w:lang w:val="fr-FR"/>
        </w:rPr>
        <w:t>a)</w:t>
      </w:r>
      <w:r>
        <w:rPr>
          <w:lang w:val="fr-FR"/>
        </w:rPr>
        <w:tab/>
      </w:r>
      <w:r w:rsidR="00411CFB" w:rsidRPr="00E94DE4">
        <w:rPr>
          <w:lang w:val="fr-FR"/>
        </w:rPr>
        <w:t xml:space="preserve">Le tribunal d’appel doit d’abord appliquer le critère établi dans les arrêts </w:t>
      </w:r>
      <w:r w:rsidR="00411CFB" w:rsidRPr="00E94DE4">
        <w:rPr>
          <w:i/>
          <w:lang w:val="fr-FR"/>
        </w:rPr>
        <w:t xml:space="preserve">Yebes </w:t>
      </w:r>
      <w:r w:rsidR="00411CFB" w:rsidRPr="00E94DE4">
        <w:rPr>
          <w:lang w:val="fr-FR"/>
        </w:rPr>
        <w:t xml:space="preserve">et </w:t>
      </w:r>
      <w:r w:rsidR="00411CFB" w:rsidRPr="00E94DE4">
        <w:rPr>
          <w:i/>
          <w:lang w:val="fr-FR"/>
        </w:rPr>
        <w:t>Biniaris </w:t>
      </w:r>
      <w:r>
        <w:rPr>
          <w:lang w:val="fr-FR"/>
        </w:rPr>
        <w:t>: le verdict est-</w:t>
      </w:r>
      <w:r w:rsidR="00411CFB" w:rsidRPr="00E94DE4">
        <w:rPr>
          <w:lang w:val="fr-FR"/>
        </w:rPr>
        <w:t xml:space="preserve">il l’un de ceux qu’un jury ayant reçu des directives appropriées et agissant d’une manière judiciaire aurait pu raisonnablement rendre au vu de l’ensemble de la preuve?  Dans la négative, le critère est respecté, l’examen prend fin et un verdict d’acquittement est inscrit. </w:t>
      </w:r>
    </w:p>
    <w:p w:rsidR="00411CFB" w:rsidRPr="00E94DE4" w:rsidRDefault="00411CFB" w:rsidP="00616409">
      <w:pPr>
        <w:pStyle w:val="Citation-AltC"/>
        <w:spacing w:after="480" w:line="480" w:lineRule="auto"/>
        <w:ind w:left="720" w:hanging="720"/>
        <w:contextualSpacing w:val="0"/>
        <w:rPr>
          <w:lang w:val="fr-FR"/>
        </w:rPr>
      </w:pPr>
      <w:r w:rsidRPr="00E94DE4">
        <w:rPr>
          <w:lang w:val="fr-FR"/>
        </w:rPr>
        <w:t>b)</w:t>
      </w:r>
      <w:r w:rsidR="00616409">
        <w:rPr>
          <w:lang w:val="fr-FR"/>
        </w:rPr>
        <w:tab/>
      </w:r>
      <w:r w:rsidRPr="00E94DE4">
        <w:rPr>
          <w:lang w:val="fr-FR"/>
        </w:rPr>
        <w:t xml:space="preserve">Lorsque le prononcé du verdict est possible eu égard à la preuve, le tribunal d’appel peut en évaluer le caractère raisonnable suivant le critère de l’arrêt </w:t>
      </w:r>
      <w:r w:rsidRPr="00E94DE4">
        <w:rPr>
          <w:i/>
          <w:lang w:val="fr-FR"/>
        </w:rPr>
        <w:t xml:space="preserve">Beaudry </w:t>
      </w:r>
      <w:r w:rsidRPr="00E94DE4">
        <w:rPr>
          <w:lang w:val="fr-FR"/>
        </w:rPr>
        <w:t xml:space="preserve">en s’attachant aux conclusions de fait et aux inférences tirées par le juge du procès.  Comme je le dis précédemment, le verdict déraisonnable du type considéré dans </w:t>
      </w:r>
      <w:r w:rsidRPr="00E94DE4">
        <w:rPr>
          <w:i/>
          <w:lang w:val="fr-FR"/>
        </w:rPr>
        <w:t>Beaudry</w:t>
      </w:r>
      <w:r w:rsidRPr="00E94DE4">
        <w:rPr>
          <w:lang w:val="fr-FR"/>
        </w:rPr>
        <w:t xml:space="preserve"> est extrêmement rare, de sorte que cet examen ne s’impose pas dans tous les cas.  À moins que la question ne soit expressément soulevée ou que les circonstances ne commandent clairement cet examen supplémentaire, il faut déterminer l’incidence de l’erreur qui entache le raisonnement à l’origine du verdict en application soit du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proofErr w:type="gramStart"/>
      <w:r w:rsidRPr="00E94DE4">
        <w:rPr>
          <w:lang w:val="fr-FR"/>
        </w:rPr>
        <w:t>)(</w:t>
      </w:r>
      <w:proofErr w:type="gramEnd"/>
      <w:r w:rsidRPr="00E94DE4">
        <w:rPr>
          <w:lang w:val="fr-FR"/>
        </w:rPr>
        <w:t xml:space="preserve">ii) (erreur de droit), soit du </w:t>
      </w:r>
      <w:proofErr w:type="spellStart"/>
      <w:r w:rsidRPr="00E94DE4">
        <w:rPr>
          <w:lang w:val="fr-FR"/>
        </w:rPr>
        <w:t>sous</w:t>
      </w:r>
      <w:r w:rsidRPr="00E94DE4">
        <w:rPr>
          <w:lang w:val="fr-FR"/>
        </w:rPr>
        <w:noBreakHyphen/>
        <w:t>al</w:t>
      </w:r>
      <w:proofErr w:type="spellEnd"/>
      <w:r w:rsidRPr="00E94DE4">
        <w:rPr>
          <w:lang w:val="fr-FR"/>
        </w:rPr>
        <w:t>. 686(1)</w:t>
      </w:r>
      <w:r w:rsidRPr="00E94DE4">
        <w:rPr>
          <w:i/>
          <w:lang w:val="fr-FR"/>
        </w:rPr>
        <w:t>a</w:t>
      </w:r>
      <w:proofErr w:type="gramStart"/>
      <w:r w:rsidRPr="00E94DE4">
        <w:rPr>
          <w:lang w:val="fr-FR"/>
        </w:rPr>
        <w:t>)(</w:t>
      </w:r>
      <w:proofErr w:type="gramEnd"/>
      <w:r w:rsidRPr="00E94DE4">
        <w:rPr>
          <w:lang w:val="fr-FR"/>
        </w:rPr>
        <w:t xml:space="preserve">iii) (erreur judiciaire).  </w:t>
      </w:r>
    </w:p>
    <w:p w:rsidR="00411CFB" w:rsidRPr="00E94DE4" w:rsidRDefault="00411CFB" w:rsidP="00616409">
      <w:pPr>
        <w:pStyle w:val="Citation-AltC"/>
        <w:spacing w:after="480" w:line="480" w:lineRule="auto"/>
        <w:ind w:left="720" w:hanging="720"/>
        <w:contextualSpacing w:val="0"/>
        <w:rPr>
          <w:color w:val="000000"/>
          <w:lang w:val="fr-FR"/>
        </w:rPr>
      </w:pPr>
      <w:r w:rsidRPr="00E94DE4">
        <w:rPr>
          <w:lang w:val="fr-FR"/>
        </w:rPr>
        <w:lastRenderedPageBreak/>
        <w:t>c)</w:t>
      </w:r>
      <w:r w:rsidR="00616409">
        <w:rPr>
          <w:lang w:val="fr-FR"/>
        </w:rPr>
        <w:tab/>
      </w:r>
      <w:r w:rsidRPr="00E94DE4">
        <w:rPr>
          <w:lang w:val="fr-FR"/>
        </w:rPr>
        <w:t xml:space="preserve"> Le critère de l’arrêt </w:t>
      </w:r>
      <w:r w:rsidRPr="00E94DE4">
        <w:rPr>
          <w:i/>
          <w:lang w:val="fr-FR"/>
        </w:rPr>
        <w:t xml:space="preserve">Beaudry </w:t>
      </w:r>
      <w:r w:rsidRPr="00E94DE4">
        <w:rPr>
          <w:lang w:val="fr-FR"/>
        </w:rPr>
        <w:t xml:space="preserve">peut s’appliquer dans le cas exceptionnel où le raisonnement du juge du procès est à ce point irrationnel ou incompatible avec la preuve qu’il a pour effet de vicier le verdict, et ce, </w:t>
      </w:r>
      <w:r w:rsidRPr="00E94DE4">
        <w:rPr>
          <w:color w:val="000000"/>
          <w:lang w:val="fr-FR"/>
        </w:rPr>
        <w:t>même s’il était possible de le rendre eu égard à l’ensemble de la preuve.  Dans ce rare cas</w:t>
      </w:r>
      <w:r w:rsidRPr="00E94DE4">
        <w:rPr>
          <w:lang w:val="fr-FR"/>
        </w:rPr>
        <w:t>, la cour d’appel est justifiée de conclure que le</w:t>
      </w:r>
      <w:r w:rsidR="00616409">
        <w:rPr>
          <w:color w:val="000000"/>
          <w:lang w:val="fr-FR"/>
        </w:rPr>
        <w:t xml:space="preserve"> </w:t>
      </w:r>
      <w:r w:rsidRPr="00E94DE4">
        <w:rPr>
          <w:color w:val="000000"/>
          <w:lang w:val="fr-FR"/>
        </w:rPr>
        <w:t xml:space="preserve">verdict </w:t>
      </w:r>
      <w:proofErr w:type="spellStart"/>
      <w:r w:rsidRPr="00E94DE4">
        <w:rPr>
          <w:color w:val="000000"/>
          <w:lang w:val="fr-FR"/>
        </w:rPr>
        <w:t>lui</w:t>
      </w:r>
      <w:r w:rsidRPr="00E94DE4">
        <w:rPr>
          <w:color w:val="000000"/>
          <w:lang w:val="fr-FR"/>
        </w:rPr>
        <w:noBreakHyphen/>
        <w:t>même</w:t>
      </w:r>
      <w:proofErr w:type="spellEnd"/>
      <w:r w:rsidRPr="00E94DE4">
        <w:rPr>
          <w:color w:val="000000"/>
          <w:lang w:val="fr-FR"/>
        </w:rPr>
        <w:t xml:space="preserve"> est déraisonnable.  Il vaut mieux attendre que la question se pose dans une affaire pour déterminer le type précis d’erreur qui justifie cette conclusion.  Si le tribunal d’appel conclut en ce sens, il ordonne un nouveau procès puisqu’il a déjà décidé, suivant le critère des arrêts </w:t>
      </w:r>
      <w:r w:rsidRPr="00E94DE4">
        <w:rPr>
          <w:i/>
          <w:color w:val="000000"/>
          <w:lang w:val="fr-FR"/>
        </w:rPr>
        <w:t xml:space="preserve">Yebes </w:t>
      </w:r>
      <w:r w:rsidRPr="00E94DE4">
        <w:rPr>
          <w:color w:val="000000"/>
          <w:lang w:val="fr-FR"/>
        </w:rPr>
        <w:t>et</w:t>
      </w:r>
      <w:r w:rsidRPr="00E94DE4">
        <w:rPr>
          <w:i/>
          <w:color w:val="000000"/>
          <w:lang w:val="fr-FR"/>
        </w:rPr>
        <w:t xml:space="preserve"> Biniaris</w:t>
      </w:r>
      <w:r w:rsidRPr="00E94DE4">
        <w:rPr>
          <w:color w:val="000000"/>
          <w:lang w:val="fr-FR"/>
        </w:rPr>
        <w:t>, que le verdict peut par ailleurs être rendu eu égard à l’ensemble de la preuve.</w:t>
      </w:r>
      <w:r w:rsidRPr="00E94DE4">
        <w:rPr>
          <w:i/>
          <w:color w:val="000000"/>
          <w:lang w:val="fr-FR"/>
        </w:rPr>
        <w:t xml:space="preserve"> </w:t>
      </w:r>
    </w:p>
    <w:p w:rsidR="00411CFB" w:rsidRPr="00E94DE4" w:rsidRDefault="00411CFB" w:rsidP="00411CFB">
      <w:pPr>
        <w:pStyle w:val="ParaNoNdepar-AltN"/>
        <w:tabs>
          <w:tab w:val="clear" w:pos="1152"/>
          <w:tab w:val="num" w:pos="1170"/>
        </w:tabs>
        <w:rPr>
          <w:lang w:val="fr-FR"/>
        </w:rPr>
      </w:pPr>
      <w:r w:rsidRPr="00E94DE4">
        <w:rPr>
          <w:lang w:val="fr-FR"/>
        </w:rPr>
        <w:t xml:space="preserve">En l’espèce, la Cour d’appel conclut à juste titre que la preuve produite au procès était susceptible d’appuyer une déclaration de culpabilité.  M. Sinclair n’est donc pas en mesure de satisfaire au critère des arrêts </w:t>
      </w:r>
      <w:r w:rsidRPr="00E94DE4">
        <w:rPr>
          <w:i/>
          <w:lang w:val="fr-FR"/>
        </w:rPr>
        <w:t xml:space="preserve">Yebes </w:t>
      </w:r>
      <w:r w:rsidRPr="00E94DE4">
        <w:rPr>
          <w:lang w:val="fr-FR"/>
        </w:rPr>
        <w:t>et</w:t>
      </w:r>
      <w:r w:rsidRPr="00E94DE4">
        <w:rPr>
          <w:i/>
          <w:lang w:val="fr-FR"/>
        </w:rPr>
        <w:t xml:space="preserve"> Biniaris</w:t>
      </w:r>
      <w:r w:rsidRPr="00E94DE4">
        <w:rPr>
          <w:lang w:val="fr-FR"/>
        </w:rPr>
        <w:t xml:space="preserve">.  Il ne peut pas non plus invoquer à bon droit le critère établi dans </w:t>
      </w:r>
      <w:r w:rsidRPr="00E94DE4">
        <w:rPr>
          <w:i/>
          <w:lang w:val="fr-FR"/>
        </w:rPr>
        <w:t xml:space="preserve">Beaudry </w:t>
      </w:r>
      <w:r w:rsidRPr="00E94DE4">
        <w:rPr>
          <w:lang w:val="fr-FR"/>
        </w:rPr>
        <w:t>parce qu’aucun vice fondamental n’entache le raisonnement à l’issue duquel la juge du procès a rendu son verdict.  Enfin, pour les motifs exposés par le juge LeBel, j’arrive à la conclusion que la juge du procès n’a pas mal interprété la preuve pour conclure que M. Sinclair a participé à l’agression qui a causé la mort de la victime.</w:t>
      </w:r>
    </w:p>
    <w:p w:rsidR="00411CFB" w:rsidRPr="00E94DE4" w:rsidRDefault="00411CFB" w:rsidP="00411CFB">
      <w:pPr>
        <w:pStyle w:val="TitleTitre-AltT"/>
        <w:keepNext/>
        <w:spacing w:after="720"/>
      </w:pPr>
      <w:r w:rsidRPr="00E94DE4">
        <w:lastRenderedPageBreak/>
        <w:t>3.</w:t>
      </w:r>
      <w:r w:rsidRPr="00E94DE4">
        <w:tab/>
      </w:r>
      <w:r w:rsidRPr="00E94DE4">
        <w:rPr>
          <w:u w:val="single"/>
        </w:rPr>
        <w:t>Dispositif</w:t>
      </w:r>
    </w:p>
    <w:p w:rsidR="00616409" w:rsidRDefault="00411CFB" w:rsidP="00411CFB">
      <w:pPr>
        <w:pStyle w:val="ParaNoNdepar-AltN"/>
        <w:tabs>
          <w:tab w:val="clear" w:pos="1152"/>
          <w:tab w:val="left" w:pos="1170"/>
          <w:tab w:val="num" w:pos="1962"/>
        </w:tabs>
        <w:rPr>
          <w:lang w:val="fr-FR"/>
        </w:rPr>
      </w:pPr>
      <w:r w:rsidRPr="00E94DE4">
        <w:rPr>
          <w:lang w:val="fr-FR"/>
        </w:rPr>
        <w:t>Pour les motifs qui précèdent, je suis d’avis d’accueillir le pourvoi, d’annuler l’ordonnance relative à la tenue d’un nouveau procès et de rétablir la déclaration de culpabilité.</w:t>
      </w:r>
    </w:p>
    <w:p w:rsidR="00411CFB" w:rsidRPr="00616409" w:rsidRDefault="00411CFB" w:rsidP="00616409">
      <w:pPr>
        <w:pStyle w:val="ParaNoNdepar-AltN"/>
        <w:numPr>
          <w:ilvl w:val="0"/>
          <w:numId w:val="0"/>
        </w:numPr>
        <w:tabs>
          <w:tab w:val="left" w:pos="1170"/>
        </w:tabs>
        <w:rPr>
          <w:lang w:val="fr-FR"/>
        </w:rPr>
      </w:pPr>
      <w:r w:rsidRPr="00616409">
        <w:rPr>
          <w:lang w:val="fr-FR"/>
        </w:rPr>
        <w:tab/>
      </w:r>
      <w:r w:rsidR="00616409" w:rsidRPr="00616409">
        <w:rPr>
          <w:lang w:val="fr-FR"/>
        </w:rPr>
        <w:t>Version frança</w:t>
      </w:r>
      <w:r w:rsidR="00616409">
        <w:rPr>
          <w:lang w:val="fr-FR"/>
        </w:rPr>
        <w:t>ise des motifs rend</w:t>
      </w:r>
      <w:r w:rsidR="00616409" w:rsidRPr="00616409">
        <w:rPr>
          <w:lang w:val="fr-FR"/>
        </w:rPr>
        <w:t>u</w:t>
      </w:r>
      <w:r w:rsidR="00616409">
        <w:rPr>
          <w:lang w:val="fr-FR"/>
        </w:rPr>
        <w:t>s par</w:t>
      </w:r>
    </w:p>
    <w:p w:rsidR="00411CFB" w:rsidRPr="005E7BA4" w:rsidRDefault="00616409" w:rsidP="00411CFB">
      <w:pPr>
        <w:pStyle w:val="ParaNoNdepar-AltN"/>
        <w:rPr>
          <w:lang w:val="fr-CA"/>
        </w:rPr>
      </w:pPr>
      <w:r w:rsidRPr="00616409">
        <w:rPr>
          <w:smallCaps/>
          <w:lang w:val="fr-FR"/>
        </w:rPr>
        <w:t xml:space="preserve">La juge </w:t>
      </w:r>
      <w:r w:rsidRPr="00616409">
        <w:rPr>
          <w:smallCaps/>
          <w:lang w:val="fr-CA"/>
        </w:rPr>
        <w:t>Abella</w:t>
      </w:r>
      <w:r w:rsidRPr="00616409">
        <w:rPr>
          <w:lang w:val="fr-CA"/>
        </w:rPr>
        <w:t xml:space="preserve"> — </w:t>
      </w:r>
      <w:r w:rsidR="00411CFB" w:rsidRPr="005E7BA4">
        <w:rPr>
          <w:lang w:val="fr-FR"/>
        </w:rPr>
        <w:t xml:space="preserve">Je souscris à l’analyse de la juge Charron concernant l’application du critère établi dans l’arrêt </w:t>
      </w:r>
      <w:r w:rsidR="00411CFB" w:rsidRPr="005E7BA4">
        <w:rPr>
          <w:i/>
          <w:lang w:val="fr-FR"/>
        </w:rPr>
        <w:t>R. c.</w:t>
      </w:r>
      <w:r w:rsidR="00411CFB" w:rsidRPr="005E7BA4">
        <w:rPr>
          <w:lang w:val="fr-FR"/>
        </w:rPr>
        <w:t> </w:t>
      </w:r>
      <w:r w:rsidR="00411CFB" w:rsidRPr="005E7BA4">
        <w:rPr>
          <w:i/>
          <w:lang w:val="fr-FR"/>
        </w:rPr>
        <w:t>Beaudry</w:t>
      </w:r>
      <w:r w:rsidR="00411CFB" w:rsidRPr="005E7BA4">
        <w:rPr>
          <w:lang w:val="fr-FR"/>
        </w:rPr>
        <w:t xml:space="preserve">, 2007 CSC 5, [2007] 1 R.C.S. 190.  Tout comme elle, je conviens avec le juge LeBel que la juge du procès n’a pas mal interprété la preuve.  Je suis donc d’avis d’accueillir le pourvoi, d’annuler l’ordonnance relative à la tenue d’un nouveau procès et de rétablir la déclaration de culpabilité. </w:t>
      </w:r>
    </w:p>
    <w:p w:rsidR="00411CFB" w:rsidRPr="007D6779" w:rsidRDefault="00411CFB" w:rsidP="00411CFB">
      <w:pPr>
        <w:pStyle w:val="SCCNormalDoubleSpacing"/>
        <w:spacing w:after="480"/>
        <w:rPr>
          <w:i/>
          <w:szCs w:val="24"/>
        </w:rPr>
      </w:pPr>
      <w:r w:rsidRPr="007D6779">
        <w:rPr>
          <w:szCs w:val="24"/>
        </w:rPr>
        <w:tab/>
      </w:r>
      <w:r w:rsidRPr="007D6779">
        <w:rPr>
          <w:i/>
          <w:szCs w:val="24"/>
        </w:rPr>
        <w:t xml:space="preserve">Pourvoi accueilli, la juge en chef </w:t>
      </w:r>
      <w:r w:rsidRPr="007D6779">
        <w:rPr>
          <w:smallCaps/>
          <w:szCs w:val="24"/>
        </w:rPr>
        <w:t>McLachlin</w:t>
      </w:r>
      <w:r w:rsidRPr="007D6779">
        <w:rPr>
          <w:i/>
          <w:szCs w:val="24"/>
        </w:rPr>
        <w:t xml:space="preserve"> et les juges </w:t>
      </w:r>
      <w:r w:rsidRPr="007D6779">
        <w:rPr>
          <w:smallCaps/>
          <w:szCs w:val="24"/>
        </w:rPr>
        <w:t>Binnie</w:t>
      </w:r>
      <w:r w:rsidRPr="007D6779">
        <w:rPr>
          <w:i/>
          <w:szCs w:val="24"/>
        </w:rPr>
        <w:t xml:space="preserve">, </w:t>
      </w:r>
      <w:r w:rsidRPr="007D6779">
        <w:rPr>
          <w:smallCaps/>
          <w:szCs w:val="24"/>
        </w:rPr>
        <w:t>Fish</w:t>
      </w:r>
      <w:r w:rsidRPr="007D6779">
        <w:rPr>
          <w:i/>
          <w:szCs w:val="24"/>
        </w:rPr>
        <w:t xml:space="preserve"> et </w:t>
      </w:r>
      <w:r w:rsidRPr="007D6779">
        <w:rPr>
          <w:smallCaps/>
          <w:szCs w:val="24"/>
        </w:rPr>
        <w:t>Cromwell</w:t>
      </w:r>
      <w:r w:rsidRPr="007D6779">
        <w:rPr>
          <w:i/>
          <w:szCs w:val="24"/>
        </w:rPr>
        <w:t xml:space="preserve"> sont dissidents.</w:t>
      </w:r>
    </w:p>
    <w:p w:rsidR="00411CFB" w:rsidRPr="007D6779" w:rsidRDefault="00411CFB" w:rsidP="00411CFB">
      <w:pPr>
        <w:pStyle w:val="SCCNormalDoubleSpacing"/>
        <w:spacing w:after="480"/>
        <w:rPr>
          <w:i/>
          <w:szCs w:val="24"/>
        </w:rPr>
      </w:pPr>
      <w:r w:rsidRPr="007D6779">
        <w:rPr>
          <w:szCs w:val="24"/>
        </w:rPr>
        <w:tab/>
      </w:r>
      <w:r w:rsidRPr="007D6779">
        <w:rPr>
          <w:i/>
          <w:szCs w:val="24"/>
        </w:rPr>
        <w:t>Procureur de l’appelante : Service des poursuites</w:t>
      </w:r>
      <w:r w:rsidR="00616409">
        <w:rPr>
          <w:i/>
          <w:szCs w:val="24"/>
        </w:rPr>
        <w:t xml:space="preserve"> du Manitoba</w:t>
      </w:r>
      <w:r w:rsidRPr="007D6779">
        <w:rPr>
          <w:i/>
          <w:szCs w:val="24"/>
        </w:rPr>
        <w:t>, Winnipeg.</w:t>
      </w:r>
    </w:p>
    <w:p w:rsidR="00411CFB" w:rsidRPr="007D6779" w:rsidRDefault="00411CFB" w:rsidP="00411CFB">
      <w:pPr>
        <w:pStyle w:val="SCCNormalDoubleSpacing"/>
        <w:spacing w:after="480"/>
        <w:rPr>
          <w:i/>
          <w:szCs w:val="24"/>
        </w:rPr>
      </w:pPr>
      <w:r w:rsidRPr="007D6779">
        <w:rPr>
          <w:i/>
          <w:szCs w:val="24"/>
        </w:rPr>
        <w:tab/>
        <w:t>Procureurs de l’intimé : </w:t>
      </w:r>
      <w:proofErr w:type="spellStart"/>
      <w:r w:rsidRPr="007D6779">
        <w:rPr>
          <w:i/>
          <w:szCs w:val="24"/>
        </w:rPr>
        <w:t>Gindin</w:t>
      </w:r>
      <w:proofErr w:type="spellEnd"/>
      <w:r w:rsidRPr="007D6779">
        <w:rPr>
          <w:i/>
          <w:szCs w:val="24"/>
        </w:rPr>
        <w:t xml:space="preserve">, </w:t>
      </w:r>
      <w:proofErr w:type="spellStart"/>
      <w:r w:rsidRPr="007D6779">
        <w:rPr>
          <w:i/>
          <w:szCs w:val="24"/>
        </w:rPr>
        <w:t>Wolson</w:t>
      </w:r>
      <w:proofErr w:type="spellEnd"/>
      <w:r w:rsidRPr="007D6779">
        <w:rPr>
          <w:i/>
          <w:szCs w:val="24"/>
        </w:rPr>
        <w:t xml:space="preserve">, </w:t>
      </w:r>
      <w:proofErr w:type="spellStart"/>
      <w:r w:rsidRPr="007D6779">
        <w:rPr>
          <w:i/>
          <w:szCs w:val="24"/>
        </w:rPr>
        <w:t>Simmonds</w:t>
      </w:r>
      <w:proofErr w:type="spellEnd"/>
      <w:r w:rsidRPr="007D6779">
        <w:rPr>
          <w:i/>
          <w:szCs w:val="24"/>
        </w:rPr>
        <w:t>, Winnipeg.</w:t>
      </w:r>
    </w:p>
    <w:p w:rsidR="00411CFB" w:rsidRPr="007D6779" w:rsidRDefault="00616409" w:rsidP="00411CFB">
      <w:pPr>
        <w:pStyle w:val="SCCNormalDoubleSpacing"/>
        <w:spacing w:after="480"/>
        <w:rPr>
          <w:i/>
          <w:szCs w:val="24"/>
        </w:rPr>
      </w:pPr>
      <w:r>
        <w:rPr>
          <w:i/>
          <w:szCs w:val="24"/>
        </w:rPr>
        <w:lastRenderedPageBreak/>
        <w:tab/>
        <w:t>Procureur de l’intervenant le D</w:t>
      </w:r>
      <w:r w:rsidR="00411CFB" w:rsidRPr="007D6779">
        <w:rPr>
          <w:i/>
          <w:szCs w:val="24"/>
        </w:rPr>
        <w:t>irecteur des poursuites pénales du Canada : Service des poursuites pénales du Canada, Gatineau.</w:t>
      </w:r>
    </w:p>
    <w:p w:rsidR="00411CFB" w:rsidRPr="007D6779" w:rsidRDefault="00411CFB" w:rsidP="00411CFB">
      <w:pPr>
        <w:pStyle w:val="SCCNormalDoubleSpacing"/>
        <w:rPr>
          <w:i/>
          <w:szCs w:val="24"/>
        </w:rPr>
      </w:pPr>
      <w:r w:rsidRPr="007D6779">
        <w:rPr>
          <w:i/>
          <w:szCs w:val="24"/>
        </w:rPr>
        <w:tab/>
        <w:t>Procureur de l’intervenant le procureur général de l’Ontario : Procureur général de l’Ontario, Toronto.</w:t>
      </w:r>
    </w:p>
    <w:p w:rsidR="00FE16C9" w:rsidRPr="00F35C40" w:rsidRDefault="00FE16C9">
      <w:pPr>
        <w:rPr>
          <w:lang w:val="fr-CA"/>
        </w:rPr>
      </w:pPr>
    </w:p>
    <w:sectPr w:rsidR="00FE16C9" w:rsidRPr="00F35C40" w:rsidSect="006C18C0">
      <w:headerReference w:type="even" r:id="rId10"/>
      <w:headerReference w:type="default" r:id="rId11"/>
      <w:footerReference w:type="even" r:id="rId12"/>
      <w:pgSz w:w="12240" w:h="15840"/>
      <w:pgMar w:top="1800" w:right="2160" w:bottom="1195" w:left="1800" w:header="180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20" w:rsidRDefault="00A92B20" w:rsidP="00235FEA">
      <w:r>
        <w:separator/>
      </w:r>
    </w:p>
  </w:endnote>
  <w:endnote w:type="continuationSeparator" w:id="0">
    <w:p w:rsidR="00A92B20" w:rsidRDefault="00A92B20" w:rsidP="00235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6030"/>
      <w:gridCol w:w="3330"/>
    </w:tblGrid>
    <w:tr w:rsidR="00A92B20">
      <w:trPr>
        <w:cantSplit/>
      </w:trPr>
      <w:tc>
        <w:tcPr>
          <w:tcW w:w="6030" w:type="dxa"/>
          <w:tcBorders>
            <w:top w:val="nil"/>
            <w:left w:val="nil"/>
            <w:bottom w:val="nil"/>
            <w:right w:val="nil"/>
          </w:tcBorders>
          <w:tcMar>
            <w:top w:w="120" w:type="dxa"/>
            <w:left w:w="120" w:type="dxa"/>
            <w:bottom w:w="58" w:type="dxa"/>
            <w:right w:w="120" w:type="dxa"/>
          </w:tcMar>
        </w:tcPr>
        <w:p w:rsidR="00A92B20" w:rsidRPr="00F621A2" w:rsidRDefault="00D967B2">
          <w:pPr>
            <w:tabs>
              <w:tab w:val="left" w:pos="-1440"/>
              <w:tab w:val="left" w:pos="-720"/>
              <w:tab w:val="left" w:pos="0"/>
              <w:tab w:val="left" w:pos="1152"/>
              <w:tab w:val="left" w:pos="1570"/>
              <w:tab w:val="left" w:pos="1843"/>
              <w:tab w:val="left" w:pos="2261"/>
              <w:tab w:val="left" w:pos="6480"/>
            </w:tabs>
            <w:jc w:val="both"/>
          </w:pPr>
          <w:fldSimple w:instr=" FILENAME \p \* MERGEFORMAT ">
            <w:r w:rsidR="00F621A2">
              <w:rPr>
                <w:noProof/>
              </w:rPr>
              <w:t>H:\Private\crdp\Sinclair4-fr.docx</w:t>
            </w:r>
          </w:fldSimple>
        </w:p>
      </w:tc>
      <w:tc>
        <w:tcPr>
          <w:tcW w:w="3330" w:type="dxa"/>
          <w:tcBorders>
            <w:top w:val="nil"/>
            <w:left w:val="nil"/>
            <w:bottom w:val="nil"/>
            <w:right w:val="nil"/>
          </w:tcBorders>
          <w:tcMar>
            <w:top w:w="120" w:type="dxa"/>
            <w:left w:w="120" w:type="dxa"/>
            <w:bottom w:w="58" w:type="dxa"/>
            <w:right w:w="120" w:type="dxa"/>
          </w:tcMar>
        </w:tcPr>
        <w:p w:rsidR="00A92B20" w:rsidRDefault="00A92B20">
          <w:pPr>
            <w:tabs>
              <w:tab w:val="left" w:pos="-1440"/>
              <w:tab w:val="left" w:pos="-720"/>
              <w:tab w:val="left" w:pos="0"/>
              <w:tab w:val="left" w:pos="1152"/>
              <w:tab w:val="left" w:pos="1570"/>
              <w:tab w:val="left" w:pos="1843"/>
              <w:tab w:val="left" w:pos="2261"/>
              <w:tab w:val="left" w:pos="6480"/>
            </w:tabs>
            <w:jc w:val="right"/>
          </w:pPr>
          <w:r w:rsidRPr="00F621A2">
            <w:t xml:space="preserve"> </w:t>
          </w:r>
          <w:r>
            <w:t>()</w:t>
          </w:r>
        </w:p>
      </w:tc>
    </w:tr>
  </w:tbl>
  <w:p w:rsidR="00A92B20" w:rsidRDefault="00A92B20">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20" w:rsidRDefault="00A92B20" w:rsidP="00235FEA">
      <w:r>
        <w:separator/>
      </w:r>
    </w:p>
  </w:footnote>
  <w:footnote w:type="continuationSeparator" w:id="0">
    <w:p w:rsidR="00A92B20" w:rsidRDefault="00A92B20" w:rsidP="00235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20" w:rsidRDefault="00A92B20">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20" w:rsidRDefault="00A92B20" w:rsidP="006C18C0">
    <w:pPr>
      <w:spacing w:after="480" w:line="480" w:lineRule="auto"/>
      <w:jc w:val="center"/>
    </w:pPr>
    <w:r>
      <w:t xml:space="preserve">- </w:t>
    </w:r>
    <w:fldSimple w:instr=" PAGE   \* MERGEFORMAT ">
      <w:r w:rsidR="00F621A2">
        <w:rPr>
          <w:noProof/>
        </w:rPr>
        <w:t>2</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BF43B1"/>
    <w:multiLevelType w:val="hybridMultilevel"/>
    <w:tmpl w:val="76784E2C"/>
    <w:lvl w:ilvl="0" w:tplc="010EE7F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053DA6"/>
    <w:multiLevelType w:val="hybridMultilevel"/>
    <w:tmpl w:val="261C481A"/>
    <w:lvl w:ilvl="0" w:tplc="7A8272DE">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nsid w:val="54283EE8"/>
    <w:multiLevelType w:val="multilevel"/>
    <w:tmpl w:val="F0AA5E4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0"/>
  </w:num>
  <w:num w:numId="5">
    <w:abstractNumId w:val="14"/>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rsids>
    <w:rsidRoot w:val="00411CFB"/>
    <w:rsid w:val="000D7A2E"/>
    <w:rsid w:val="00137B68"/>
    <w:rsid w:val="00235FEA"/>
    <w:rsid w:val="00241DC9"/>
    <w:rsid w:val="00246F4C"/>
    <w:rsid w:val="00280FDB"/>
    <w:rsid w:val="002842CB"/>
    <w:rsid w:val="00297940"/>
    <w:rsid w:val="002E2E57"/>
    <w:rsid w:val="002E2F1F"/>
    <w:rsid w:val="002F30E9"/>
    <w:rsid w:val="0031463A"/>
    <w:rsid w:val="003312CB"/>
    <w:rsid w:val="003E14CB"/>
    <w:rsid w:val="004028A2"/>
    <w:rsid w:val="00411CFB"/>
    <w:rsid w:val="004D200E"/>
    <w:rsid w:val="00547E90"/>
    <w:rsid w:val="00561247"/>
    <w:rsid w:val="00593936"/>
    <w:rsid w:val="005D3C3E"/>
    <w:rsid w:val="00615D71"/>
    <w:rsid w:val="00616409"/>
    <w:rsid w:val="00625A47"/>
    <w:rsid w:val="00680750"/>
    <w:rsid w:val="006B78EE"/>
    <w:rsid w:val="006C18C0"/>
    <w:rsid w:val="006F13F5"/>
    <w:rsid w:val="007D5440"/>
    <w:rsid w:val="0082541D"/>
    <w:rsid w:val="00863E9B"/>
    <w:rsid w:val="008974A5"/>
    <w:rsid w:val="008C1D89"/>
    <w:rsid w:val="008C57F7"/>
    <w:rsid w:val="008E6E77"/>
    <w:rsid w:val="00921180"/>
    <w:rsid w:val="00990FE3"/>
    <w:rsid w:val="009A1439"/>
    <w:rsid w:val="009B0EB4"/>
    <w:rsid w:val="00A21558"/>
    <w:rsid w:val="00A516C3"/>
    <w:rsid w:val="00A7774D"/>
    <w:rsid w:val="00A92B20"/>
    <w:rsid w:val="00B96E22"/>
    <w:rsid w:val="00C2682F"/>
    <w:rsid w:val="00C413BD"/>
    <w:rsid w:val="00C420C4"/>
    <w:rsid w:val="00CC2332"/>
    <w:rsid w:val="00D12F47"/>
    <w:rsid w:val="00D569F3"/>
    <w:rsid w:val="00D967B2"/>
    <w:rsid w:val="00DB3582"/>
    <w:rsid w:val="00DD54AC"/>
    <w:rsid w:val="00DE7D17"/>
    <w:rsid w:val="00F35C40"/>
    <w:rsid w:val="00F56BDD"/>
    <w:rsid w:val="00F621A2"/>
    <w:rsid w:val="00F6373A"/>
    <w:rsid w:val="00FE1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411CFB"/>
    <w:pPr>
      <w:spacing w:after="0" w:line="240" w:lineRule="auto"/>
    </w:pPr>
    <w:rPr>
      <w:rFonts w:eastAsia="Times New Roman" w:cs="Times New Roman"/>
      <w:szCs w:val="20"/>
      <w:lang w:val="en-CA" w:eastAsia="en-CA"/>
    </w:rPr>
  </w:style>
  <w:style w:type="paragraph" w:styleId="Heading1">
    <w:name w:val="heading 1"/>
    <w:next w:val="Normal"/>
    <w:link w:val="Heading1Char"/>
    <w:uiPriority w:val="2"/>
    <w:rsid w:val="00411CFB"/>
    <w:pPr>
      <w:tabs>
        <w:tab w:val="left" w:pos="360"/>
      </w:tabs>
      <w:spacing w:before="480" w:after="480" w:line="240" w:lineRule="auto"/>
      <w:ind w:left="360" w:hanging="360"/>
      <w:jc w:val="both"/>
      <w:outlineLvl w:val="0"/>
    </w:pPr>
    <w:rPr>
      <w:rFonts w:eastAsiaTheme="majorEastAsia" w:cstheme="majorBidi"/>
      <w:bCs/>
      <w:szCs w:val="28"/>
      <w:lang w:val="en-CA"/>
    </w:rPr>
  </w:style>
  <w:style w:type="paragraph" w:styleId="Heading2">
    <w:name w:val="heading 2"/>
    <w:basedOn w:val="Normal"/>
    <w:next w:val="Normal"/>
    <w:link w:val="Heading2Char"/>
    <w:uiPriority w:val="9"/>
    <w:semiHidden/>
    <w:unhideWhenUsed/>
    <w:rsid w:val="00411C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11CFB"/>
    <w:rPr>
      <w:rFonts w:eastAsiaTheme="majorEastAsia" w:cstheme="majorBidi"/>
      <w:bCs/>
      <w:szCs w:val="28"/>
      <w:lang w:val="en-CA"/>
    </w:rPr>
  </w:style>
  <w:style w:type="character" w:customStyle="1" w:styleId="Heading2Char">
    <w:name w:val="Heading 2 Char"/>
    <w:basedOn w:val="DefaultParagraphFont"/>
    <w:link w:val="Heading2"/>
    <w:uiPriority w:val="9"/>
    <w:semiHidden/>
    <w:rsid w:val="00411CFB"/>
    <w:rPr>
      <w:rFonts w:asciiTheme="majorHAnsi" w:eastAsiaTheme="majorEastAsia" w:hAnsiTheme="majorHAnsi" w:cstheme="majorBidi"/>
      <w:b/>
      <w:bCs/>
      <w:color w:val="4F81BD" w:themeColor="accent1"/>
      <w:sz w:val="26"/>
      <w:szCs w:val="26"/>
      <w:lang w:val="en-CA" w:eastAsia="en-CA"/>
    </w:rPr>
  </w:style>
  <w:style w:type="paragraph" w:styleId="ListParagraph">
    <w:name w:val="List Paragraph"/>
    <w:basedOn w:val="Normal"/>
    <w:uiPriority w:val="34"/>
    <w:qFormat/>
    <w:rsid w:val="00411CFB"/>
    <w:pPr>
      <w:ind w:left="720"/>
    </w:pPr>
  </w:style>
  <w:style w:type="paragraph" w:customStyle="1" w:styleId="1">
    <w:name w:val="1"/>
    <w:aliases w:val=" 2, 3, A"/>
    <w:basedOn w:val="Normal"/>
    <w:rsid w:val="00411CFB"/>
    <w:pPr>
      <w:widowControl w:val="0"/>
    </w:pPr>
  </w:style>
  <w:style w:type="paragraph" w:styleId="Header">
    <w:name w:val="header"/>
    <w:basedOn w:val="Normal"/>
    <w:link w:val="HeaderChar"/>
    <w:uiPriority w:val="99"/>
    <w:unhideWhenUsed/>
    <w:rsid w:val="00411CFB"/>
    <w:pPr>
      <w:tabs>
        <w:tab w:val="center" w:pos="4680"/>
        <w:tab w:val="right" w:pos="9360"/>
      </w:tabs>
    </w:pPr>
  </w:style>
  <w:style w:type="character" w:customStyle="1" w:styleId="HeaderChar">
    <w:name w:val="Header Char"/>
    <w:basedOn w:val="DefaultParagraphFont"/>
    <w:link w:val="Header"/>
    <w:uiPriority w:val="99"/>
    <w:rsid w:val="00411CFB"/>
    <w:rPr>
      <w:rFonts w:eastAsia="Times New Roman" w:cs="Times New Roman"/>
      <w:szCs w:val="20"/>
      <w:lang w:val="en-CA" w:eastAsia="en-CA"/>
    </w:rPr>
  </w:style>
  <w:style w:type="paragraph" w:styleId="Footer">
    <w:name w:val="footer"/>
    <w:basedOn w:val="Normal"/>
    <w:link w:val="FooterChar"/>
    <w:uiPriority w:val="99"/>
    <w:semiHidden/>
    <w:unhideWhenUsed/>
    <w:rsid w:val="00411CFB"/>
    <w:pPr>
      <w:tabs>
        <w:tab w:val="center" w:pos="4680"/>
        <w:tab w:val="right" w:pos="9360"/>
      </w:tabs>
    </w:pPr>
  </w:style>
  <w:style w:type="character" w:customStyle="1" w:styleId="FooterChar">
    <w:name w:val="Footer Char"/>
    <w:basedOn w:val="DefaultParagraphFont"/>
    <w:link w:val="Footer"/>
    <w:uiPriority w:val="99"/>
    <w:semiHidden/>
    <w:rsid w:val="00411CFB"/>
    <w:rPr>
      <w:rFonts w:eastAsia="Times New Roman" w:cs="Times New Roman"/>
      <w:szCs w:val="20"/>
      <w:lang w:val="en-CA" w:eastAsia="en-CA"/>
    </w:rPr>
  </w:style>
  <w:style w:type="paragraph" w:styleId="NoSpacing">
    <w:name w:val="No Spacing"/>
    <w:uiPriority w:val="1"/>
    <w:rsid w:val="00411CFB"/>
    <w:pPr>
      <w:spacing w:after="0" w:line="240" w:lineRule="auto"/>
    </w:pPr>
    <w:rPr>
      <w:rFonts w:eastAsia="Times New Roman" w:cs="Times New Roman"/>
      <w:szCs w:val="20"/>
      <w:lang w:val="en-CA" w:eastAsia="en-CA"/>
    </w:rPr>
  </w:style>
  <w:style w:type="paragraph" w:customStyle="1" w:styleId="SCCLsocOtherPartyRoleSeparator">
    <w:name w:val="SCC.Lsoc.OtherPartyRoleSeparator"/>
    <w:basedOn w:val="Normal"/>
    <w:next w:val="Normal"/>
    <w:link w:val="SCCLsocOtherPartyRoleSeparatorChar"/>
    <w:rsid w:val="00411CFB"/>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411CFB"/>
    <w:pPr>
      <w:spacing w:after="480"/>
    </w:pPr>
    <w:rPr>
      <w:rFonts w:eastAsiaTheme="minorHAnsi" w:cstheme="minorBidi"/>
      <w:szCs w:val="22"/>
      <w:lang w:eastAsia="en-US"/>
    </w:rPr>
  </w:style>
  <w:style w:type="paragraph" w:customStyle="1" w:styleId="SCCCoram">
    <w:name w:val="SCC.Coram"/>
    <w:basedOn w:val="Normal"/>
    <w:next w:val="Normal"/>
    <w:link w:val="SCCCoramChar"/>
    <w:rsid w:val="00411CFB"/>
    <w:pPr>
      <w:pBdr>
        <w:bottom w:val="single" w:sz="4" w:space="1" w:color="auto"/>
      </w:pBdr>
    </w:pPr>
    <w:rPr>
      <w:rFonts w:eastAsiaTheme="minorHAnsi" w:cstheme="minorBidi"/>
      <w:szCs w:val="22"/>
      <w:lang w:eastAsia="en-US"/>
    </w:rPr>
  </w:style>
  <w:style w:type="paragraph" w:customStyle="1" w:styleId="SCCLsocParty">
    <w:name w:val="SCC.Lsoc.Party"/>
    <w:basedOn w:val="Normal"/>
    <w:next w:val="Normal"/>
    <w:link w:val="SCCLsocPartyChar"/>
    <w:rsid w:val="00411CFB"/>
    <w:pPr>
      <w:spacing w:after="480"/>
      <w:jc w:val="both"/>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411CFB"/>
    <w:pPr>
      <w:spacing w:after="480"/>
    </w:pPr>
    <w:rPr>
      <w:rFonts w:eastAsiaTheme="minorHAnsi" w:cstheme="minorBidi"/>
      <w:szCs w:val="22"/>
      <w:lang w:eastAsia="en-US"/>
    </w:rPr>
  </w:style>
  <w:style w:type="paragraph" w:customStyle="1" w:styleId="SCCLsocVersus">
    <w:name w:val="SCC.Lsoc.Versus"/>
    <w:basedOn w:val="Normal"/>
    <w:next w:val="Normal"/>
    <w:link w:val="SCCLsocVersusChar"/>
    <w:rsid w:val="00411CFB"/>
    <w:pPr>
      <w:spacing w:after="480"/>
    </w:pPr>
    <w:rPr>
      <w:rFonts w:eastAsiaTheme="minorHAnsi" w:cstheme="minorBidi"/>
      <w:szCs w:val="22"/>
      <w:lang w:eastAsia="en-US"/>
    </w:rPr>
  </w:style>
  <w:style w:type="character" w:customStyle="1" w:styleId="SCCCoramChar">
    <w:name w:val="SCC.Coram Char"/>
    <w:basedOn w:val="DefaultParagraphFont"/>
    <w:link w:val="SCCCoram"/>
    <w:rsid w:val="00411CFB"/>
    <w:rPr>
      <w:lang w:val="en-CA"/>
    </w:rPr>
  </w:style>
  <w:style w:type="character" w:customStyle="1" w:styleId="SCCLsocOtherPartyRoleSeparatorChar">
    <w:name w:val="SCC.Lsoc.OtherPartyRoleSeparator Char"/>
    <w:basedOn w:val="DefaultParagraphFont"/>
    <w:link w:val="SCCLsocOtherPartyRoleSeparator"/>
    <w:rsid w:val="00411CFB"/>
    <w:rPr>
      <w:lang w:val="en-CA"/>
    </w:rPr>
  </w:style>
  <w:style w:type="character" w:customStyle="1" w:styleId="SCCLsocOtherPartySeparatorChar">
    <w:name w:val="SCC.Lsoc.OtherPartySeparator Char"/>
    <w:basedOn w:val="DefaultParagraphFont"/>
    <w:link w:val="SCCLsocOtherPartySeparator"/>
    <w:rsid w:val="00411CFB"/>
    <w:rPr>
      <w:lang w:val="en-CA"/>
    </w:rPr>
  </w:style>
  <w:style w:type="character" w:customStyle="1" w:styleId="SCCLsocPartyChar">
    <w:name w:val="SCC.Lsoc.Party Char"/>
    <w:basedOn w:val="DefaultParagraphFont"/>
    <w:link w:val="SCCLsocParty"/>
    <w:rsid w:val="00411CFB"/>
    <w:rPr>
      <w:lang w:val="en-CA"/>
    </w:rPr>
  </w:style>
  <w:style w:type="character" w:customStyle="1" w:styleId="SCCLsocSubfileSeparatorChar">
    <w:name w:val="SCC.Lsoc.SubfileSeparator Char"/>
    <w:basedOn w:val="DefaultParagraphFont"/>
    <w:link w:val="SCCLsocSubfileSeparator"/>
    <w:rsid w:val="00411CFB"/>
    <w:rPr>
      <w:lang w:val="en-CA"/>
    </w:rPr>
  </w:style>
  <w:style w:type="paragraph" w:customStyle="1" w:styleId="SCCBanSummary">
    <w:name w:val="SCC.BanSummary"/>
    <w:basedOn w:val="Normal"/>
    <w:next w:val="Normal"/>
    <w:link w:val="SCCBanSummaryChar"/>
    <w:rsid w:val="00411CFB"/>
    <w:pPr>
      <w:jc w:val="right"/>
    </w:pPr>
    <w:rPr>
      <w:rFonts w:eastAsiaTheme="minorEastAsia"/>
      <w:b/>
      <w:szCs w:val="24"/>
    </w:rPr>
  </w:style>
  <w:style w:type="character" w:customStyle="1" w:styleId="SCCLsocVersusChar">
    <w:name w:val="SCC.Lsoc.Versus Char"/>
    <w:basedOn w:val="DefaultParagraphFont"/>
    <w:link w:val="SCCLsocVersus"/>
    <w:rsid w:val="00411CFB"/>
    <w:rPr>
      <w:lang w:val="en-CA"/>
    </w:rPr>
  </w:style>
  <w:style w:type="character" w:customStyle="1" w:styleId="SCCBanSummaryChar">
    <w:name w:val="SCC.BanSummary Char"/>
    <w:basedOn w:val="DefaultParagraphFont"/>
    <w:link w:val="SCCBanSummary"/>
    <w:rsid w:val="00411CFB"/>
    <w:rPr>
      <w:rFonts w:eastAsiaTheme="minorEastAsia" w:cs="Times New Roman"/>
      <w:b/>
      <w:szCs w:val="24"/>
      <w:lang w:val="en-CA" w:eastAsia="en-CA"/>
    </w:rPr>
  </w:style>
  <w:style w:type="character" w:styleId="PlaceholderText">
    <w:name w:val="Placeholder Text"/>
    <w:basedOn w:val="DefaultParagraphFont"/>
    <w:uiPriority w:val="99"/>
    <w:semiHidden/>
    <w:rsid w:val="00411CFB"/>
    <w:rPr>
      <w:color w:val="808080"/>
    </w:rPr>
  </w:style>
  <w:style w:type="paragraph" w:styleId="BalloonText">
    <w:name w:val="Balloon Text"/>
    <w:basedOn w:val="Normal"/>
    <w:link w:val="BalloonTextChar"/>
    <w:uiPriority w:val="99"/>
    <w:semiHidden/>
    <w:unhideWhenUsed/>
    <w:rsid w:val="00411CFB"/>
    <w:rPr>
      <w:rFonts w:cs="Tahoma"/>
      <w:sz w:val="28"/>
      <w:szCs w:val="16"/>
    </w:rPr>
  </w:style>
  <w:style w:type="character" w:customStyle="1" w:styleId="BalloonTextChar">
    <w:name w:val="Balloon Text Char"/>
    <w:basedOn w:val="DefaultParagraphFont"/>
    <w:link w:val="BalloonText"/>
    <w:uiPriority w:val="99"/>
    <w:semiHidden/>
    <w:rsid w:val="00411CFB"/>
    <w:rPr>
      <w:rFonts w:eastAsia="Times New Roman" w:cs="Tahoma"/>
      <w:sz w:val="28"/>
      <w:szCs w:val="16"/>
      <w:lang w:val="en-CA" w:eastAsia="en-CA"/>
    </w:rPr>
  </w:style>
  <w:style w:type="table" w:styleId="TableGrid">
    <w:name w:val="Table Grid"/>
    <w:basedOn w:val="TableNormal"/>
    <w:uiPriority w:val="59"/>
    <w:rsid w:val="00411CFB"/>
    <w:pPr>
      <w:spacing w:after="0" w:line="240" w:lineRule="auto"/>
    </w:pPr>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411CFB"/>
    <w:pPr>
      <w:spacing w:after="720"/>
      <w:ind w:left="1166"/>
      <w:contextualSpacing/>
      <w:jc w:val="both"/>
    </w:pPr>
  </w:style>
  <w:style w:type="paragraph" w:customStyle="1" w:styleId="loose">
    <w:name w:val="loose"/>
    <w:basedOn w:val="Normal"/>
    <w:rsid w:val="00411CFB"/>
    <w:pPr>
      <w:spacing w:before="100" w:beforeAutospacing="1" w:after="100" w:afterAutospacing="1"/>
    </w:pPr>
    <w:rPr>
      <w:szCs w:val="24"/>
      <w:lang w:val="en-US" w:eastAsia="en-US"/>
    </w:rPr>
  </w:style>
  <w:style w:type="character" w:customStyle="1" w:styleId="apple-converted-space">
    <w:name w:val="apple-converted-space"/>
    <w:basedOn w:val="DefaultParagraphFont"/>
    <w:rsid w:val="00411CFB"/>
  </w:style>
  <w:style w:type="character" w:customStyle="1" w:styleId="italic">
    <w:name w:val="italic"/>
    <w:basedOn w:val="DefaultParagraphFont"/>
    <w:rsid w:val="00411CFB"/>
  </w:style>
  <w:style w:type="character" w:customStyle="1" w:styleId="bold">
    <w:name w:val="bold"/>
    <w:basedOn w:val="DefaultParagraphFont"/>
    <w:rsid w:val="00411CFB"/>
  </w:style>
  <w:style w:type="character" w:styleId="Hyperlink">
    <w:name w:val="Hyperlink"/>
    <w:basedOn w:val="DefaultParagraphFont"/>
    <w:uiPriority w:val="99"/>
    <w:semiHidden/>
    <w:unhideWhenUsed/>
    <w:rsid w:val="00411CFB"/>
    <w:rPr>
      <w:color w:val="0000FF"/>
      <w:u w:val="single"/>
    </w:rPr>
  </w:style>
  <w:style w:type="character" w:customStyle="1" w:styleId="underline">
    <w:name w:val="underline"/>
    <w:basedOn w:val="DefaultParagraphFont"/>
    <w:rsid w:val="00411CFB"/>
  </w:style>
  <w:style w:type="character" w:customStyle="1" w:styleId="loose1">
    <w:name w:val="loose1"/>
    <w:basedOn w:val="DefaultParagraphFont"/>
    <w:rsid w:val="00411CFB"/>
  </w:style>
  <w:style w:type="paragraph" w:customStyle="1" w:styleId="Citation-AltC">
    <w:name w:val="Citation - Alt C"/>
    <w:uiPriority w:val="2"/>
    <w:qFormat/>
    <w:rsid w:val="00411CFB"/>
    <w:pPr>
      <w:spacing w:after="720" w:line="240" w:lineRule="auto"/>
      <w:ind w:left="1166"/>
      <w:contextualSpacing/>
      <w:jc w:val="both"/>
    </w:pPr>
    <w:rPr>
      <w:rFonts w:eastAsia="Times New Roman" w:cs="Times New Roman"/>
      <w:szCs w:val="20"/>
      <w:lang w:val="en-CA" w:eastAsia="en-CA"/>
    </w:rPr>
  </w:style>
  <w:style w:type="character" w:styleId="CommentReference">
    <w:name w:val="annotation reference"/>
    <w:basedOn w:val="DefaultParagraphFont"/>
    <w:uiPriority w:val="99"/>
    <w:semiHidden/>
    <w:unhideWhenUsed/>
    <w:rsid w:val="00411CFB"/>
    <w:rPr>
      <w:sz w:val="16"/>
      <w:szCs w:val="16"/>
    </w:rPr>
  </w:style>
  <w:style w:type="paragraph" w:styleId="CommentText">
    <w:name w:val="annotation text"/>
    <w:basedOn w:val="Normal"/>
    <w:link w:val="CommentTextChar"/>
    <w:uiPriority w:val="99"/>
    <w:semiHidden/>
    <w:unhideWhenUsed/>
    <w:rsid w:val="00411CFB"/>
    <w:rPr>
      <w:sz w:val="20"/>
    </w:rPr>
  </w:style>
  <w:style w:type="character" w:customStyle="1" w:styleId="CommentTextChar">
    <w:name w:val="Comment Text Char"/>
    <w:basedOn w:val="DefaultParagraphFont"/>
    <w:link w:val="CommentText"/>
    <w:uiPriority w:val="99"/>
    <w:semiHidden/>
    <w:rsid w:val="00411CFB"/>
    <w:rPr>
      <w:rFonts w:eastAsia="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11CFB"/>
    <w:rPr>
      <w:b/>
      <w:bCs/>
    </w:rPr>
  </w:style>
  <w:style w:type="character" w:customStyle="1" w:styleId="CommentSubjectChar">
    <w:name w:val="Comment Subject Char"/>
    <w:basedOn w:val="CommentTextChar"/>
    <w:link w:val="CommentSubject"/>
    <w:uiPriority w:val="99"/>
    <w:semiHidden/>
    <w:rsid w:val="00411CFB"/>
    <w:rPr>
      <w:b/>
      <w:bCs/>
    </w:rPr>
  </w:style>
  <w:style w:type="paragraph" w:customStyle="1" w:styleId="ContinueParaSuitedupar-AltP">
    <w:name w:val="Continue Para. / Suite du par. - Alt P"/>
    <w:next w:val="ParaNoNdepar-AltN"/>
    <w:uiPriority w:val="1"/>
    <w:qFormat/>
    <w:rsid w:val="00411CFB"/>
    <w:pPr>
      <w:spacing w:before="480" w:after="480" w:line="480" w:lineRule="auto"/>
      <w:jc w:val="both"/>
    </w:pPr>
    <w:rPr>
      <w:lang w:val="en-CA"/>
    </w:rPr>
  </w:style>
  <w:style w:type="paragraph" w:customStyle="1" w:styleId="TitleTitre-AltT">
    <w:name w:val="Title / Titre - Alt T"/>
    <w:next w:val="ParaNoNdepar-AltN"/>
    <w:uiPriority w:val="3"/>
    <w:qFormat/>
    <w:rsid w:val="00411CFB"/>
    <w:pPr>
      <w:tabs>
        <w:tab w:val="left" w:pos="360"/>
      </w:tabs>
      <w:spacing w:before="480" w:after="480" w:line="240" w:lineRule="auto"/>
      <w:ind w:left="360" w:hanging="360"/>
      <w:jc w:val="both"/>
    </w:pPr>
    <w:rPr>
      <w:lang w:val="en-CA"/>
    </w:rPr>
  </w:style>
  <w:style w:type="paragraph" w:customStyle="1" w:styleId="JudgeJuge">
    <w:name w:val="Judge / Juge"/>
    <w:link w:val="JudgeJugeChar"/>
    <w:uiPriority w:val="3"/>
    <w:rsid w:val="00411CFB"/>
    <w:pPr>
      <w:tabs>
        <w:tab w:val="left" w:pos="1260"/>
      </w:tabs>
      <w:spacing w:after="480" w:line="480" w:lineRule="auto"/>
    </w:pPr>
    <w:rPr>
      <w:rFonts w:eastAsia="Times New Roman" w:cs="Times New Roman"/>
      <w:smallCaps/>
      <w:szCs w:val="20"/>
      <w:lang w:val="en-CA" w:eastAsia="en-CA"/>
    </w:rPr>
  </w:style>
  <w:style w:type="paragraph" w:customStyle="1" w:styleId="ParaNoNdepar-AltN">
    <w:name w:val="Para. No. / Nº de par. - Alt N"/>
    <w:qFormat/>
    <w:rsid w:val="00411CFB"/>
    <w:pPr>
      <w:numPr>
        <w:numId w:val="1"/>
      </w:numPr>
      <w:spacing w:before="480" w:after="480" w:line="480" w:lineRule="auto"/>
      <w:jc w:val="both"/>
    </w:pPr>
    <w:rPr>
      <w:rFonts w:eastAsiaTheme="minorEastAsia"/>
      <w:lang w:val="en-CA"/>
    </w:rPr>
  </w:style>
  <w:style w:type="character" w:customStyle="1" w:styleId="JudgeJugeChar">
    <w:name w:val="Judge / Juge Char"/>
    <w:basedOn w:val="DefaultParagraphFont"/>
    <w:link w:val="JudgeJuge"/>
    <w:uiPriority w:val="3"/>
    <w:rsid w:val="00411CFB"/>
    <w:rPr>
      <w:rFonts w:eastAsia="Times New Roman" w:cs="Times New Roman"/>
      <w:smallCaps/>
      <w:szCs w:val="20"/>
      <w:lang w:val="en-CA" w:eastAsia="en-CA"/>
    </w:rPr>
  </w:style>
  <w:style w:type="paragraph" w:customStyle="1" w:styleId="SCCNormalDoubleSpacing">
    <w:name w:val="SCC.Normal.DoubleSpacing"/>
    <w:basedOn w:val="Normal"/>
    <w:link w:val="SCCNormalDoubleSpacingChar"/>
    <w:rsid w:val="00411CFB"/>
    <w:pPr>
      <w:tabs>
        <w:tab w:val="left" w:pos="1168"/>
      </w:tabs>
      <w:spacing w:line="480" w:lineRule="auto"/>
      <w:jc w:val="both"/>
    </w:pPr>
    <w:rPr>
      <w:lang w:val="fr-CA"/>
    </w:rPr>
  </w:style>
  <w:style w:type="character" w:customStyle="1" w:styleId="SCCNormalDoubleSpacingChar">
    <w:name w:val="SCC.Normal.DoubleSpacing Char"/>
    <w:basedOn w:val="DefaultParagraphFont"/>
    <w:link w:val="SCCNormalDoubleSpacing"/>
    <w:rsid w:val="00411CFB"/>
    <w:rPr>
      <w:rFonts w:eastAsia="Times New Roman" w:cs="Times New Roman"/>
      <w:szCs w:val="20"/>
      <w:lang w:val="fr-CA" w:eastAsia="en-CA"/>
    </w:rPr>
  </w:style>
  <w:style w:type="paragraph" w:styleId="Quote">
    <w:name w:val="Quote"/>
    <w:basedOn w:val="Normal"/>
    <w:next w:val="Normal"/>
    <w:link w:val="QuoteChar"/>
    <w:uiPriority w:val="29"/>
    <w:qFormat/>
    <w:rsid w:val="00411CFB"/>
    <w:rPr>
      <w:i/>
      <w:iCs/>
      <w:color w:val="000000" w:themeColor="text1"/>
      <w:lang w:val="fr-CA"/>
    </w:rPr>
  </w:style>
  <w:style w:type="character" w:customStyle="1" w:styleId="QuoteChar">
    <w:name w:val="Quote Char"/>
    <w:basedOn w:val="DefaultParagraphFont"/>
    <w:link w:val="Quote"/>
    <w:uiPriority w:val="29"/>
    <w:rsid w:val="00411CFB"/>
    <w:rPr>
      <w:rFonts w:eastAsia="Times New Roman" w:cs="Times New Roman"/>
      <w:i/>
      <w:iCs/>
      <w:color w:val="000000" w:themeColor="text1"/>
      <w:szCs w:val="20"/>
      <w:lang w:val="fr-CA" w:eastAsia="en-CA"/>
    </w:rPr>
  </w:style>
  <w:style w:type="paragraph" w:customStyle="1" w:styleId="SCCAppellantForRunningHead">
    <w:name w:val="SCC.AppellantForRunningHead"/>
    <w:basedOn w:val="Normal"/>
    <w:next w:val="Normal"/>
    <w:link w:val="SCCAppellantForRunningHeadChar"/>
    <w:rsid w:val="00411CFB"/>
    <w:rPr>
      <w:smallCaps/>
      <w:lang w:val="fr-CA"/>
    </w:rPr>
  </w:style>
  <w:style w:type="character" w:customStyle="1" w:styleId="SCCAppellantForRunningHeadChar">
    <w:name w:val="SCC.AppellantForRunningHead Char"/>
    <w:basedOn w:val="DefaultParagraphFont"/>
    <w:link w:val="SCCAppellantForRunningHead"/>
    <w:rsid w:val="00411CFB"/>
    <w:rPr>
      <w:rFonts w:eastAsia="Times New Roman" w:cs="Times New Roman"/>
      <w:smallCaps/>
      <w:szCs w:val="20"/>
      <w:lang w:val="fr-CA" w:eastAsia="en-CA"/>
    </w:rPr>
  </w:style>
  <w:style w:type="paragraph" w:customStyle="1" w:styleId="SCCRespondentForRunningHead">
    <w:name w:val="SCC.RespondentForRunningHead"/>
    <w:basedOn w:val="Normal"/>
    <w:next w:val="Normal"/>
    <w:link w:val="SCCRespondentForRunningHeadChar"/>
    <w:rsid w:val="00411CFB"/>
    <w:rPr>
      <w:smallCaps/>
      <w:lang w:val="fr-CA"/>
    </w:rPr>
  </w:style>
  <w:style w:type="character" w:customStyle="1" w:styleId="SCCRespondentForRunningHeadChar">
    <w:name w:val="SCC.RespondentForRunningHead Char"/>
    <w:basedOn w:val="DefaultParagraphFont"/>
    <w:link w:val="SCCRespondentForRunningHead"/>
    <w:rsid w:val="00411CFB"/>
    <w:rPr>
      <w:rFonts w:eastAsia="Times New Roman" w:cs="Times New Roman"/>
      <w:smallCaps/>
      <w:szCs w:val="20"/>
      <w:lang w:val="fr-CA" w:eastAsia="en-CA"/>
    </w:rPr>
  </w:style>
  <w:style w:type="paragraph" w:customStyle="1" w:styleId="SCCAppellantForIndex">
    <w:name w:val="SCC.AppellantForIndex"/>
    <w:basedOn w:val="Normal"/>
    <w:next w:val="Normal"/>
    <w:link w:val="SCCAppellantForIndexChar"/>
    <w:rsid w:val="00411CFB"/>
    <w:rPr>
      <w:b/>
      <w:lang w:val="fr-CA"/>
    </w:rPr>
  </w:style>
  <w:style w:type="character" w:customStyle="1" w:styleId="SCCAppellantForIndexChar">
    <w:name w:val="SCC.AppellantForIndex Char"/>
    <w:basedOn w:val="DefaultParagraphFont"/>
    <w:link w:val="SCCAppellantForIndex"/>
    <w:rsid w:val="00411CFB"/>
    <w:rPr>
      <w:rFonts w:eastAsia="Times New Roman" w:cs="Times New Roman"/>
      <w:b/>
      <w:szCs w:val="20"/>
      <w:lang w:val="fr-CA" w:eastAsia="en-CA"/>
    </w:rPr>
  </w:style>
  <w:style w:type="paragraph" w:customStyle="1" w:styleId="SCCRespondentForIndex">
    <w:name w:val="SCC.RespondentForIndex"/>
    <w:basedOn w:val="Normal"/>
    <w:next w:val="Normal"/>
    <w:link w:val="SCCRespondentForIndexChar"/>
    <w:rsid w:val="00411CFB"/>
    <w:rPr>
      <w:b/>
      <w:lang w:val="fr-CA"/>
    </w:rPr>
  </w:style>
  <w:style w:type="character" w:customStyle="1" w:styleId="SCCRespondentForIndexChar">
    <w:name w:val="SCC.RespondentForIndex Char"/>
    <w:basedOn w:val="DefaultParagraphFont"/>
    <w:link w:val="SCCRespondentForIndex"/>
    <w:rsid w:val="00411CFB"/>
    <w:rPr>
      <w:rFonts w:eastAsia="Times New Roman" w:cs="Times New Roman"/>
      <w:b/>
      <w:szCs w:val="20"/>
      <w:lang w:val="fr-CA" w:eastAsia="en-CA"/>
    </w:rPr>
  </w:style>
  <w:style w:type="paragraph" w:customStyle="1" w:styleId="SCCSystemYear">
    <w:name w:val="SCC.SystemYear"/>
    <w:basedOn w:val="Normal"/>
    <w:next w:val="Normal"/>
    <w:link w:val="SCCSystemYearChar"/>
    <w:rsid w:val="00411CFB"/>
    <w:rPr>
      <w:b/>
      <w:lang w:val="fr-CA"/>
    </w:rPr>
  </w:style>
  <w:style w:type="character" w:customStyle="1" w:styleId="SCCSystemYearChar">
    <w:name w:val="SCC.SystemYear Char"/>
    <w:basedOn w:val="DefaultParagraphFont"/>
    <w:link w:val="SCCSystemYear"/>
    <w:rsid w:val="00411CFB"/>
    <w:rPr>
      <w:rFonts w:eastAsia="Times New Roman" w:cs="Times New Roman"/>
      <w:b/>
      <w:szCs w:val="20"/>
      <w:lang w:val="fr-CA" w:eastAsia="en-CA"/>
    </w:rPr>
  </w:style>
  <w:style w:type="paragraph" w:customStyle="1" w:styleId="SCCLowerCourtNameLowercase">
    <w:name w:val="SCC.LowerCourtNameLowercase"/>
    <w:basedOn w:val="SCCNormalDoubleSpacing"/>
    <w:next w:val="SCCNormalDoubleSpacing"/>
    <w:rsid w:val="00411CFB"/>
    <w:rPr>
      <w:smallCaps/>
    </w:rPr>
  </w:style>
  <w:style w:type="paragraph" w:customStyle="1" w:styleId="SCCCounselName">
    <w:name w:val="SCC.CounselName"/>
    <w:basedOn w:val="SCCNormalDoubleSpacing"/>
    <w:next w:val="SCCNormalDoubleSpacing"/>
    <w:link w:val="SCCCounselNameChar"/>
    <w:rsid w:val="00411CFB"/>
    <w:rPr>
      <w:i/>
    </w:rPr>
  </w:style>
  <w:style w:type="character" w:customStyle="1" w:styleId="SCCCounselNameChar">
    <w:name w:val="SCC.CounselName Char"/>
    <w:basedOn w:val="SCCNormalDoubleSpacingChar"/>
    <w:link w:val="SCCCounselName"/>
    <w:rsid w:val="00411CFB"/>
    <w:rPr>
      <w:i/>
    </w:rPr>
  </w:style>
  <w:style w:type="paragraph" w:customStyle="1" w:styleId="SCCCounselSeparator">
    <w:name w:val="SCC.CounselSeparator"/>
    <w:basedOn w:val="SCCNormalDoubleSpacing"/>
    <w:next w:val="SCCNormalDoubleSpacing"/>
    <w:link w:val="SCCCounselSeparatorChar"/>
    <w:rsid w:val="00411CFB"/>
  </w:style>
  <w:style w:type="character" w:customStyle="1" w:styleId="SCCCounselSeparatorChar">
    <w:name w:val="SCC.CounselSeparator Char"/>
    <w:basedOn w:val="SCCNormalDoubleSpacingChar"/>
    <w:link w:val="SCCCounselSeparator"/>
    <w:rsid w:val="00411CFB"/>
  </w:style>
  <w:style w:type="paragraph" w:customStyle="1" w:styleId="SCCCounselPartyRole">
    <w:name w:val="SCC.CounselPartyRole"/>
    <w:basedOn w:val="SCCNormalDoubleSpacing"/>
    <w:next w:val="SCCNormalDoubleSpacing"/>
    <w:link w:val="SCCCounselPartyRoleChar"/>
    <w:rsid w:val="00411CFB"/>
  </w:style>
  <w:style w:type="character" w:customStyle="1" w:styleId="SCCCounselPartyRoleChar">
    <w:name w:val="SCC.CounselPartyRole Char"/>
    <w:basedOn w:val="SCCNormalDoubleSpacingChar"/>
    <w:link w:val="SCCCounselPartyRole"/>
    <w:rsid w:val="00411CFB"/>
  </w:style>
  <w:style w:type="table" w:customStyle="1" w:styleId="TableGrid1">
    <w:name w:val="Table Grid1"/>
    <w:basedOn w:val="TableNormal"/>
    <w:next w:val="TableGrid"/>
    <w:uiPriority w:val="59"/>
    <w:rsid w:val="00246F4C"/>
    <w:pPr>
      <w:spacing w:after="0" w:line="240" w:lineRule="auto"/>
    </w:pPr>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B26C-B9C7-4A2F-9E0A-15B4F30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59</Pages>
  <Words>13270</Words>
  <Characters>72989</Characters>
  <Application>Microsoft Office Word</Application>
  <DocSecurity>0</DocSecurity>
  <Lines>608</Lines>
  <Paragraphs>172</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86087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Canada</dc:creator>
  <cp:keywords/>
  <dc:description/>
  <cp:lastModifiedBy>SCC</cp:lastModifiedBy>
  <cp:revision>27</cp:revision>
  <cp:lastPrinted>2012-01-18T18:46:00Z</cp:lastPrinted>
  <dcterms:created xsi:type="dcterms:W3CDTF">2011-08-08T15:19:00Z</dcterms:created>
  <dcterms:modified xsi:type="dcterms:W3CDTF">2012-01-18T18:46:00Z</dcterms:modified>
</cp:coreProperties>
</file>