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34573</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347159" w:rsidP="008262A3">
            <w:r>
              <w:t>April 26</w:t>
            </w:r>
            <w:r w:rsidR="00EE2A6C">
              <w:t>, 2012</w:t>
            </w:r>
          </w:p>
        </w:tc>
        <w:tc>
          <w:tcPr>
            <w:tcW w:w="381" w:type="pct"/>
          </w:tcPr>
          <w:p w:rsidR="00417FB7" w:rsidRPr="006E7BAE" w:rsidRDefault="00417FB7" w:rsidP="00382FEC"/>
        </w:tc>
        <w:tc>
          <w:tcPr>
            <w:tcW w:w="2350" w:type="pct"/>
          </w:tcPr>
          <w:p w:rsidR="00417FB7" w:rsidRPr="00D83B8C" w:rsidRDefault="00347159" w:rsidP="00816B78">
            <w:pPr>
              <w:rPr>
                <w:lang w:val="en-US"/>
              </w:rPr>
            </w:pPr>
            <w:r>
              <w:t>Le 26</w:t>
            </w:r>
            <w:r w:rsidR="00EE2A6C">
              <w:t xml:space="preserve"> </w:t>
            </w:r>
            <w:proofErr w:type="spellStart"/>
            <w:r w:rsidR="00EE2A6C">
              <w:t>avril</w:t>
            </w:r>
            <w:proofErr w:type="spellEnd"/>
            <w:r w:rsidR="00EE2A6C">
              <w:t xml:space="preserve"> 2012</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DD1B2E" w:rsidTr="00F47372">
        <w:tc>
          <w:tcPr>
            <w:tcW w:w="2269" w:type="pct"/>
          </w:tcPr>
          <w:p w:rsidR="00417FB7" w:rsidRPr="006E7BAE" w:rsidRDefault="00417FB7" w:rsidP="008262A3">
            <w:r w:rsidRPr="006E7BAE">
              <w:t xml:space="preserve">Coram:  </w:t>
            </w:r>
            <w:r>
              <w:t>McLachlin C.J. and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347159">
              <w:rPr>
                <w:lang w:val="fr-CA"/>
              </w:rPr>
              <w:t>La juge en chef McLachlin et les juges Rothstein et Moldaver</w:t>
            </w:r>
          </w:p>
        </w:tc>
      </w:tr>
      <w:tr w:rsidR="00C2612E" w:rsidRPr="00DD1B2E" w:rsidTr="00F47372">
        <w:tc>
          <w:tcPr>
            <w:tcW w:w="2269" w:type="pct"/>
          </w:tcPr>
          <w:p w:rsidR="00C2612E" w:rsidRPr="00347159" w:rsidRDefault="00C2612E" w:rsidP="008262A3">
            <w:pPr>
              <w:rPr>
                <w:lang w:val="fr-CA"/>
              </w:rPr>
            </w:pPr>
          </w:p>
          <w:p w:rsidR="00C2612E" w:rsidRPr="00347159" w:rsidRDefault="00C2612E" w:rsidP="008262A3">
            <w:pPr>
              <w:rPr>
                <w:lang w:val="fr-CA"/>
              </w:rPr>
            </w:pPr>
          </w:p>
        </w:tc>
        <w:tc>
          <w:tcPr>
            <w:tcW w:w="381" w:type="pct"/>
          </w:tcPr>
          <w:p w:rsidR="00C2612E" w:rsidRPr="00347159"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0A1A71" w:rsidRDefault="00347159">
            <w:pPr>
              <w:pStyle w:val="SCCLsocPrefix"/>
            </w:pPr>
            <w:r>
              <w:t>BETWEEN:</w:t>
            </w:r>
            <w:r>
              <w:br/>
            </w:r>
          </w:p>
          <w:p w:rsidR="000A1A71" w:rsidRDefault="00347159">
            <w:pPr>
              <w:pStyle w:val="SCCLsocParty"/>
            </w:pPr>
            <w:r>
              <w:t>Lisa Koerner</w:t>
            </w:r>
            <w:r>
              <w:br/>
            </w:r>
          </w:p>
          <w:p w:rsidR="000A1A71" w:rsidRDefault="00347159">
            <w:pPr>
              <w:pStyle w:val="SCCLsocPartyRole"/>
            </w:pPr>
            <w:r>
              <w:t>Applicant</w:t>
            </w:r>
            <w:r>
              <w:br/>
            </w:r>
          </w:p>
          <w:p w:rsidR="000A1A71" w:rsidRDefault="00347159">
            <w:pPr>
              <w:pStyle w:val="SCCLsocVersus"/>
            </w:pPr>
            <w:r>
              <w:t>- and -</w:t>
            </w:r>
            <w:r>
              <w:br/>
            </w:r>
          </w:p>
          <w:p w:rsidR="000A1A71" w:rsidRDefault="00347159">
            <w:pPr>
              <w:pStyle w:val="SCCLsocParty"/>
            </w:pPr>
            <w:r>
              <w:t>Capital Health Authority, Royal Alexander Hospital, University of Alberta Hospital, Grey Nuns Community Hospital, Misericordia Community Hospital, Walter Yakimets, Todd McMullen, Doug Davey, D. San Agustin, Kata Matic and G. Sandha</w:t>
            </w:r>
            <w:r>
              <w:br/>
            </w:r>
          </w:p>
          <w:p w:rsidR="000A1A71" w:rsidRDefault="00347159">
            <w:pPr>
              <w:pStyle w:val="SCCLsocPartyRole"/>
            </w:pPr>
            <w:r>
              <w:t>Respondents</w:t>
            </w:r>
          </w:p>
        </w:tc>
        <w:tc>
          <w:tcPr>
            <w:tcW w:w="381" w:type="pct"/>
            <w:vAlign w:val="center"/>
          </w:tcPr>
          <w:p w:rsidR="00824412" w:rsidRPr="006E7BAE" w:rsidRDefault="00824412" w:rsidP="00375294"/>
        </w:tc>
        <w:tc>
          <w:tcPr>
            <w:tcW w:w="2350" w:type="pct"/>
            <w:vAlign w:val="center"/>
          </w:tcPr>
          <w:p w:rsidR="000A1A71" w:rsidRPr="00347159" w:rsidRDefault="00347159">
            <w:pPr>
              <w:pStyle w:val="SCCLsocPrefix"/>
              <w:rPr>
                <w:lang w:val="fr-CA"/>
              </w:rPr>
            </w:pPr>
            <w:r w:rsidRPr="00347159">
              <w:rPr>
                <w:lang w:val="fr-CA"/>
              </w:rPr>
              <w:t>ENTRE :</w:t>
            </w:r>
            <w:r w:rsidRPr="00347159">
              <w:rPr>
                <w:lang w:val="fr-CA"/>
              </w:rPr>
              <w:br/>
            </w:r>
          </w:p>
          <w:p w:rsidR="000A1A71" w:rsidRPr="00347159" w:rsidRDefault="00347159">
            <w:pPr>
              <w:pStyle w:val="SCCLsocParty"/>
              <w:rPr>
                <w:lang w:val="fr-CA"/>
              </w:rPr>
            </w:pPr>
            <w:r w:rsidRPr="00347159">
              <w:rPr>
                <w:lang w:val="fr-CA"/>
              </w:rPr>
              <w:t xml:space="preserve">Lisa </w:t>
            </w:r>
            <w:proofErr w:type="spellStart"/>
            <w:r w:rsidRPr="00347159">
              <w:rPr>
                <w:lang w:val="fr-CA"/>
              </w:rPr>
              <w:t>Koerner</w:t>
            </w:r>
            <w:proofErr w:type="spellEnd"/>
            <w:r w:rsidRPr="00347159">
              <w:rPr>
                <w:lang w:val="fr-CA"/>
              </w:rPr>
              <w:br/>
            </w:r>
          </w:p>
          <w:p w:rsidR="000A1A71" w:rsidRPr="00347159" w:rsidRDefault="00347159">
            <w:pPr>
              <w:pStyle w:val="SCCLsocPartyRole"/>
              <w:rPr>
                <w:lang w:val="fr-CA"/>
              </w:rPr>
            </w:pPr>
            <w:r>
              <w:rPr>
                <w:lang w:val="fr-CA"/>
              </w:rPr>
              <w:t>Demanderesse</w:t>
            </w:r>
            <w:r w:rsidRPr="00347159">
              <w:rPr>
                <w:lang w:val="fr-CA"/>
              </w:rPr>
              <w:br/>
            </w:r>
          </w:p>
          <w:p w:rsidR="000A1A71" w:rsidRPr="00DD1B2E" w:rsidRDefault="00347159">
            <w:pPr>
              <w:pStyle w:val="SCCLsocVersus"/>
              <w:rPr>
                <w:lang w:val="fr-CA"/>
              </w:rPr>
            </w:pPr>
            <w:r w:rsidRPr="00DD1B2E">
              <w:rPr>
                <w:lang w:val="fr-CA"/>
              </w:rPr>
              <w:t>- et -</w:t>
            </w:r>
            <w:r w:rsidRPr="00DD1B2E">
              <w:rPr>
                <w:lang w:val="fr-CA"/>
              </w:rPr>
              <w:br/>
            </w:r>
          </w:p>
          <w:p w:rsidR="000A1A71" w:rsidRDefault="00347159">
            <w:pPr>
              <w:pStyle w:val="SCCLsocParty"/>
            </w:pPr>
            <w:r>
              <w:t xml:space="preserve">Capital Health Authority, Royal Alexander Hospital, University of Alberta Hospital, Grey Nuns Community Hospital, Misericordia Community Hospital, Walter Yakimets, Todd McMullen, Doug Davey, D. San Agustin, Kata </w:t>
            </w:r>
            <w:proofErr w:type="spellStart"/>
            <w:r>
              <w:t>Matic</w:t>
            </w:r>
            <w:proofErr w:type="spellEnd"/>
            <w:r>
              <w:t xml:space="preserve"> et G. Sandha</w:t>
            </w:r>
            <w:r>
              <w:br/>
            </w:r>
          </w:p>
          <w:p w:rsidR="000A1A71" w:rsidRDefault="00347159">
            <w:pPr>
              <w:pStyle w:val="SCCLsocPartyRole"/>
            </w:pPr>
            <w:proofErr w:type="spellStart"/>
            <w:r>
              <w:t>Intimés</w:t>
            </w:r>
            <w:proofErr w:type="spellEnd"/>
          </w:p>
        </w:tc>
      </w:tr>
    </w:tbl>
    <w:p w:rsidR="00347159" w:rsidRDefault="00347159">
      <w:r>
        <w:br w:type="page"/>
      </w:r>
    </w:p>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DD1B2E"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347159" w:rsidP="00011960">
            <w:pPr>
              <w:jc w:val="both"/>
            </w:pPr>
            <w:r>
              <w:t xml:space="preserve">The motion to expedite the application for leave to appeal is dismissed.  The motion to appoint counsel is dismissed.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Alberta (Edmonton)</w:t>
            </w:r>
            <w:r w:rsidR="00824412" w:rsidRPr="006E7BAE">
              <w:t xml:space="preserve">, Number </w:t>
            </w:r>
            <w:r w:rsidR="00824412">
              <w:t>1103-0096-AC, 2011 ABCA 289</w:t>
            </w:r>
            <w:r w:rsidR="00824412" w:rsidRPr="006E7BAE">
              <w:t xml:space="preserve">, dated </w:t>
            </w:r>
            <w:r w:rsidR="00824412">
              <w:t>October 11, 2011</w:t>
            </w:r>
            <w:r>
              <w:t>, is dismissed with costs</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347159" w:rsidP="00011960">
            <w:pPr>
              <w:jc w:val="both"/>
              <w:rPr>
                <w:lang w:val="fr-CA"/>
              </w:rPr>
            </w:pPr>
            <w:r>
              <w:rPr>
                <w:lang w:val="fr-CA"/>
              </w:rPr>
              <w:t xml:space="preserve">La requête visant à accélérer la procédure de la demande d’autorisation d’appel est rejetée.  La requête demandant la nomination d’un avocat est rejetée.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347159">
              <w:rPr>
                <w:lang w:val="fr-CA"/>
              </w:rPr>
              <w:t>Cour d'appel de l’Alberta (Edmonton)</w:t>
            </w:r>
            <w:r w:rsidR="00824412" w:rsidRPr="006E7BAE">
              <w:rPr>
                <w:lang w:val="fr-CA"/>
              </w:rPr>
              <w:t xml:space="preserve">, numéro </w:t>
            </w:r>
            <w:r w:rsidR="00824412" w:rsidRPr="00347159">
              <w:rPr>
                <w:lang w:val="fr-CA"/>
              </w:rPr>
              <w:t>1103-0096-AC, 2011 ABCA 289</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347159">
              <w:rPr>
                <w:lang w:val="fr-CA"/>
              </w:rPr>
              <w:t>11 octobre 2011</w:t>
            </w:r>
            <w:r>
              <w:rPr>
                <w:lang w:val="fr-CA"/>
              </w:rPr>
              <w:t>, est rejetée avec dépens</w:t>
            </w:r>
            <w:r w:rsidR="00824412" w:rsidRPr="006E7BAE">
              <w:rPr>
                <w:lang w:val="fr-CA"/>
              </w:rPr>
              <w:t>.</w:t>
            </w:r>
            <w:r w:rsidR="00011960" w:rsidRPr="006E7BAE">
              <w:rPr>
                <w:lang w:val="fr-CA"/>
              </w:rPr>
              <w:t xml:space="preserve"> </w:t>
            </w:r>
          </w:p>
        </w:tc>
      </w:tr>
    </w:tbl>
    <w:p w:rsidR="009F436C" w:rsidRPr="00D83B8C" w:rsidRDefault="009F436C" w:rsidP="00382FEC">
      <w:pPr>
        <w:rPr>
          <w:lang w:val="fr-CA"/>
        </w:rPr>
      </w:pPr>
    </w:p>
    <w:p w:rsidR="00347159" w:rsidRDefault="00347159" w:rsidP="00417FB7">
      <w:pPr>
        <w:jc w:val="center"/>
        <w:rPr>
          <w:lang w:val="fr-CA"/>
        </w:rPr>
      </w:pPr>
    </w:p>
    <w:p w:rsidR="00347159" w:rsidRDefault="00347159"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347159">
      <w:pPr>
        <w:jc w:val="center"/>
        <w:rPr>
          <w:lang w:val="fr-CA"/>
        </w:rPr>
      </w:pPr>
      <w:r w:rsidRPr="00A252FA">
        <w:rPr>
          <w:lang w:val="fr-CA"/>
        </w:rPr>
        <w:t>J.C.S.C.</w:t>
      </w:r>
      <w:r w:rsidR="00347159"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0A1A71" w:rsidRPr="00417FB7">
      <w:rPr>
        <w:szCs w:val="24"/>
      </w:rPr>
      <w:fldChar w:fldCharType="begin"/>
    </w:r>
    <w:r w:rsidRPr="00417FB7">
      <w:rPr>
        <w:szCs w:val="24"/>
      </w:rPr>
      <w:instrText xml:space="preserve"> PAGE   \* MERGEFORMAT </w:instrText>
    </w:r>
    <w:r w:rsidR="000A1A71" w:rsidRPr="00417FB7">
      <w:rPr>
        <w:szCs w:val="24"/>
      </w:rPr>
      <w:fldChar w:fldCharType="separate"/>
    </w:r>
    <w:r w:rsidR="00DD1B2E">
      <w:rPr>
        <w:noProof/>
        <w:szCs w:val="24"/>
      </w:rPr>
      <w:t>2</w:t>
    </w:r>
    <w:r w:rsidR="000A1A71"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34573</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A1A71"/>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4715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7869"/>
    <w:rsid w:val="00612913"/>
    <w:rsid w:val="00614908"/>
    <w:rsid w:val="00650109"/>
    <w:rsid w:val="006E7BAE"/>
    <w:rsid w:val="00701109"/>
    <w:rsid w:val="007372EA"/>
    <w:rsid w:val="007521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E249F"/>
    <w:rsid w:val="00CF17D0"/>
    <w:rsid w:val="00D42339"/>
    <w:rsid w:val="00D61AC2"/>
    <w:rsid w:val="00D83B8C"/>
    <w:rsid w:val="00DD1B2E"/>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E1F5-6B24-4B54-B788-12BD82BF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Maude Adam</cp:lastModifiedBy>
  <cp:revision>4</cp:revision>
  <dcterms:created xsi:type="dcterms:W3CDTF">2012-04-03T14:50:00Z</dcterms:created>
  <dcterms:modified xsi:type="dcterms:W3CDTF">2012-04-30T13:42:00Z</dcterms:modified>
</cp:coreProperties>
</file>