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34214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791AB8">
            <w:r>
              <w:t>Le 2</w:t>
            </w:r>
            <w:r w:rsidR="00791AB8">
              <w:t>2</w:t>
            </w:r>
            <w:r>
              <w:t xml:space="preserve"> </w:t>
            </w:r>
            <w:r w:rsidR="00791AB8">
              <w:t>septembre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91AB8" w:rsidP="0027081E">
            <w:pPr>
              <w:rPr>
                <w:lang w:val="en-CA"/>
              </w:rPr>
            </w:pPr>
            <w:r>
              <w:t>September 22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325145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91AB8">
              <w:rPr>
                <w:lang w:val="en-US"/>
              </w:rPr>
              <w:t>LeBel, Fish and Cromwell JJ.</w:t>
            </w:r>
          </w:p>
        </w:tc>
      </w:tr>
      <w:tr w:rsidR="00C2612E" w:rsidRPr="00325145" w:rsidTr="00F47372">
        <w:tc>
          <w:tcPr>
            <w:tcW w:w="2269" w:type="pct"/>
          </w:tcPr>
          <w:p w:rsidR="00C2612E" w:rsidRPr="00791AB8" w:rsidRDefault="00C2612E" w:rsidP="008262A3">
            <w:pPr>
              <w:rPr>
                <w:lang w:val="en-US"/>
              </w:rPr>
            </w:pPr>
          </w:p>
          <w:p w:rsidR="00C2612E" w:rsidRPr="00791AB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91AB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F84B06" w:rsidRDefault="00665432">
            <w:pPr>
              <w:pStyle w:val="SCCLsocPrefix"/>
            </w:pPr>
            <w:r>
              <w:t>ENTRE :</w:t>
            </w:r>
            <w:r>
              <w:br/>
            </w:r>
          </w:p>
          <w:p w:rsidR="00F84B06" w:rsidRDefault="00665432">
            <w:pPr>
              <w:pStyle w:val="SCCLsocParty"/>
            </w:pPr>
            <w:r>
              <w:t>Zinc Électrolytique du Canada Ltée</w:t>
            </w:r>
            <w:r>
              <w:br/>
            </w:r>
          </w:p>
          <w:p w:rsidR="00F84B06" w:rsidRDefault="00665432">
            <w:pPr>
              <w:pStyle w:val="SCCLsocPartyRole"/>
            </w:pPr>
            <w:r>
              <w:t>Demanderesse</w:t>
            </w:r>
            <w:r>
              <w:br/>
            </w:r>
          </w:p>
          <w:p w:rsidR="00F84B06" w:rsidRDefault="00665432">
            <w:pPr>
              <w:pStyle w:val="SCCLsocVersus"/>
            </w:pPr>
            <w:r>
              <w:t>- et -</w:t>
            </w:r>
            <w:r>
              <w:br/>
            </w:r>
          </w:p>
          <w:p w:rsidR="00F84B06" w:rsidRDefault="00665432">
            <w:pPr>
              <w:pStyle w:val="SCCLsocParty"/>
            </w:pPr>
            <w:r>
              <w:t>François Deraspe</w:t>
            </w:r>
            <w:r>
              <w:br/>
            </w:r>
          </w:p>
          <w:p w:rsidR="00F84B06" w:rsidRDefault="00665432" w:rsidP="00791AB8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D059DB" w:rsidRDefault="00824412" w:rsidP="00375294"/>
        </w:tc>
        <w:tc>
          <w:tcPr>
            <w:tcW w:w="2350" w:type="pct"/>
            <w:vAlign w:val="center"/>
          </w:tcPr>
          <w:p w:rsidR="00F84B06" w:rsidRPr="00791AB8" w:rsidRDefault="00665432">
            <w:pPr>
              <w:pStyle w:val="SCCLsocPrefix"/>
              <w:rPr>
                <w:lang w:val="en-US"/>
              </w:rPr>
            </w:pPr>
            <w:r w:rsidRPr="00791AB8">
              <w:rPr>
                <w:lang w:val="en-US"/>
              </w:rPr>
              <w:t>BETWEEN:</w:t>
            </w:r>
            <w:r w:rsidRPr="00791AB8">
              <w:rPr>
                <w:lang w:val="en-US"/>
              </w:rPr>
              <w:br/>
            </w:r>
          </w:p>
          <w:p w:rsidR="00F84B06" w:rsidRPr="00791AB8" w:rsidRDefault="00665432">
            <w:pPr>
              <w:pStyle w:val="SCCLsocParty"/>
              <w:rPr>
                <w:lang w:val="en-US"/>
              </w:rPr>
            </w:pPr>
            <w:r w:rsidRPr="00791AB8">
              <w:rPr>
                <w:lang w:val="en-US"/>
              </w:rPr>
              <w:t>Canadian Electrolytic Zinc Limited</w:t>
            </w:r>
            <w:r w:rsidRPr="00791AB8">
              <w:rPr>
                <w:lang w:val="en-US"/>
              </w:rPr>
              <w:br/>
            </w:r>
          </w:p>
          <w:p w:rsidR="00F84B06" w:rsidRDefault="00665432">
            <w:pPr>
              <w:pStyle w:val="SCCLsocPartyRole"/>
            </w:pPr>
            <w:r>
              <w:t>Applicant</w:t>
            </w:r>
            <w:r>
              <w:br/>
            </w:r>
          </w:p>
          <w:p w:rsidR="00F84B06" w:rsidRDefault="00665432">
            <w:pPr>
              <w:pStyle w:val="SCCLsocVersus"/>
            </w:pPr>
            <w:r>
              <w:t>- and -</w:t>
            </w:r>
            <w:r>
              <w:br/>
            </w:r>
          </w:p>
          <w:p w:rsidR="00F84B06" w:rsidRDefault="00665432">
            <w:pPr>
              <w:pStyle w:val="SCCLsocParty"/>
            </w:pPr>
            <w:r>
              <w:t>François Deraspe</w:t>
            </w:r>
            <w:r>
              <w:br/>
            </w:r>
          </w:p>
          <w:p w:rsidR="00F84B06" w:rsidRDefault="00665432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791AB8" w:rsidRDefault="00824412" w:rsidP="00375294"/>
          <w:p w:rsidR="00824412" w:rsidRPr="00791AB8" w:rsidRDefault="00824412" w:rsidP="00375294"/>
        </w:tc>
        <w:tc>
          <w:tcPr>
            <w:tcW w:w="381" w:type="pct"/>
            <w:vAlign w:val="center"/>
          </w:tcPr>
          <w:p w:rsidR="00824412" w:rsidRPr="00791AB8" w:rsidRDefault="00824412" w:rsidP="00375294"/>
        </w:tc>
        <w:tc>
          <w:tcPr>
            <w:tcW w:w="2350" w:type="pct"/>
            <w:vAlign w:val="center"/>
          </w:tcPr>
          <w:p w:rsidR="00824412" w:rsidRPr="00791AB8" w:rsidRDefault="00824412" w:rsidP="00B408F8"/>
        </w:tc>
      </w:tr>
      <w:tr w:rsidR="00824412" w:rsidRPr="0032514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142A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F4CE9">
              <w:t>500-09-021322-110</w:t>
            </w:r>
            <w:r w:rsidR="001F4CE9" w:rsidRPr="001E26DB">
              <w:t>,</w:t>
            </w:r>
            <w:r w:rsidR="001F4CE9">
              <w:t xml:space="preserve"> </w:t>
            </w:r>
            <w:r w:rsidR="007D41EF">
              <w:t>2011</w:t>
            </w:r>
            <w:r>
              <w:t xml:space="preserve"> QC</w:t>
            </w:r>
            <w:r w:rsidR="006142A4">
              <w:t>CA 353</w:t>
            </w:r>
            <w:r>
              <w:t xml:space="preserve">, </w:t>
            </w:r>
            <w:r w:rsidRPr="001E26DB">
              <w:t xml:space="preserve">daté du </w:t>
            </w:r>
            <w:r>
              <w:t>24 février 2011</w:t>
            </w:r>
            <w:r w:rsidRPr="001E26DB">
              <w:t xml:space="preserve">, est </w:t>
            </w:r>
            <w:r w:rsidR="001F4CE9">
              <w:t>rejetée avec dépens</w:t>
            </w:r>
            <w:r w:rsidRPr="001E26DB">
              <w:t>.</w:t>
            </w:r>
            <w:r w:rsidR="00E061F8">
              <w:t xml:space="preserve"> La requête de l’intimé pour l’octroi d’honoraires extrajudiciaires est rejetée.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142A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91AB8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E061F8" w:rsidRPr="00791AB8">
              <w:rPr>
                <w:lang w:val="en-US"/>
              </w:rPr>
              <w:t>500-09-021322-110</w:t>
            </w:r>
            <w:r w:rsidR="00E061F8" w:rsidRPr="001E26DB">
              <w:rPr>
                <w:lang w:val="en-CA"/>
              </w:rPr>
              <w:t xml:space="preserve">, </w:t>
            </w:r>
            <w:r w:rsidR="007D41EF">
              <w:rPr>
                <w:lang w:val="en-US"/>
              </w:rPr>
              <w:t>2011</w:t>
            </w:r>
            <w:r w:rsidRPr="00791AB8">
              <w:rPr>
                <w:lang w:val="en-US"/>
              </w:rPr>
              <w:t xml:space="preserve"> QC</w:t>
            </w:r>
            <w:r w:rsidR="006142A4">
              <w:rPr>
                <w:lang w:val="en-US"/>
              </w:rPr>
              <w:t>CA</w:t>
            </w:r>
            <w:r w:rsidRPr="00791AB8">
              <w:rPr>
                <w:lang w:val="en-US"/>
              </w:rPr>
              <w:t xml:space="preserve"> </w:t>
            </w:r>
            <w:r w:rsidR="006142A4">
              <w:rPr>
                <w:lang w:val="en-US"/>
              </w:rPr>
              <w:t>353</w:t>
            </w:r>
            <w:r w:rsidRPr="00791AB8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791AB8">
              <w:rPr>
                <w:lang w:val="en-US"/>
              </w:rPr>
              <w:t>February 24, 2011</w:t>
            </w:r>
            <w:r w:rsidR="00E061F8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E061F8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  <w:r w:rsidR="00D47D53">
              <w:rPr>
                <w:lang w:val="en-CA"/>
              </w:rPr>
              <w:t xml:space="preserve">The Respondent’s motion for </w:t>
            </w:r>
            <w:r w:rsidR="000C3917">
              <w:rPr>
                <w:lang w:val="en-CA"/>
              </w:rPr>
              <w:t>an order for the payment of</w:t>
            </w:r>
            <w:r w:rsidR="00D47D53">
              <w:rPr>
                <w:lang w:val="en-CA"/>
              </w:rPr>
              <w:t xml:space="preserve"> extrajudicial fees is dismissed.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6142A4" w:rsidRDefault="006142A4" w:rsidP="00382FEC">
      <w:pPr>
        <w:rPr>
          <w:lang w:val="en-US"/>
        </w:rPr>
      </w:pPr>
    </w:p>
    <w:p w:rsidR="006142A4" w:rsidRPr="002C29B6" w:rsidRDefault="006142A4" w:rsidP="00382FEC">
      <w:pPr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E061F8">
      <w:pPr>
        <w:jc w:val="center"/>
        <w:rPr>
          <w:lang w:val="en-US"/>
        </w:rPr>
      </w:pPr>
      <w:r w:rsidRPr="00791AB8">
        <w:rPr>
          <w:lang w:val="en-US"/>
        </w:rPr>
        <w:t>J.S.C.C.</w:t>
      </w:r>
      <w:r w:rsidR="00E061F8" w:rsidRPr="002C29B6">
        <w:rPr>
          <w:lang w:val="en-US"/>
        </w:rPr>
        <w:t xml:space="preserve"> </w:t>
      </w:r>
    </w:p>
    <w:sectPr w:rsidR="009F436C" w:rsidRPr="002C29B6" w:rsidSect="00401B64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0197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01970" w:rsidRPr="00417FB7">
      <w:rPr>
        <w:szCs w:val="24"/>
      </w:rPr>
      <w:fldChar w:fldCharType="separate"/>
    </w:r>
    <w:r w:rsidR="00E061F8">
      <w:rPr>
        <w:noProof/>
        <w:szCs w:val="24"/>
      </w:rPr>
      <w:t>2</w:t>
    </w:r>
    <w:r w:rsidR="0060197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34214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C3917"/>
    <w:rsid w:val="000D7521"/>
    <w:rsid w:val="000E4CCE"/>
    <w:rsid w:val="00104FC4"/>
    <w:rsid w:val="00195E00"/>
    <w:rsid w:val="001A1CE1"/>
    <w:rsid w:val="001D0116"/>
    <w:rsid w:val="001D4323"/>
    <w:rsid w:val="001E26DB"/>
    <w:rsid w:val="001F4CE9"/>
    <w:rsid w:val="002030E6"/>
    <w:rsid w:val="00203642"/>
    <w:rsid w:val="00215653"/>
    <w:rsid w:val="0027081E"/>
    <w:rsid w:val="00274A88"/>
    <w:rsid w:val="002B5FA6"/>
    <w:rsid w:val="002C29B6"/>
    <w:rsid w:val="002F0CF6"/>
    <w:rsid w:val="0031097F"/>
    <w:rsid w:val="0031165C"/>
    <w:rsid w:val="00311ACE"/>
    <w:rsid w:val="00325145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01970"/>
    <w:rsid w:val="006142A4"/>
    <w:rsid w:val="00614908"/>
    <w:rsid w:val="00634E02"/>
    <w:rsid w:val="0064672C"/>
    <w:rsid w:val="00650109"/>
    <w:rsid w:val="00655333"/>
    <w:rsid w:val="00665432"/>
    <w:rsid w:val="006935F7"/>
    <w:rsid w:val="006C1359"/>
    <w:rsid w:val="00701109"/>
    <w:rsid w:val="007372EA"/>
    <w:rsid w:val="0076003F"/>
    <w:rsid w:val="0079129C"/>
    <w:rsid w:val="00791AB8"/>
    <w:rsid w:val="007A54CC"/>
    <w:rsid w:val="007D41E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5528"/>
    <w:rsid w:val="00951EF6"/>
    <w:rsid w:val="0096638C"/>
    <w:rsid w:val="00971A08"/>
    <w:rsid w:val="009726C9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059DB"/>
    <w:rsid w:val="00D26BFF"/>
    <w:rsid w:val="00D42339"/>
    <w:rsid w:val="00D47D53"/>
    <w:rsid w:val="00D61AC2"/>
    <w:rsid w:val="00D652D6"/>
    <w:rsid w:val="00DE063A"/>
    <w:rsid w:val="00E061F8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B06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5BA7-5D31-48B4-A692-8C5D6540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cp:lastPrinted>2011-09-20T14:09:00Z</cp:lastPrinted>
  <dcterms:created xsi:type="dcterms:W3CDTF">2011-09-01T19:06:00Z</dcterms:created>
  <dcterms:modified xsi:type="dcterms:W3CDTF">2011-09-26T19:11:00Z</dcterms:modified>
</cp:coreProperties>
</file>