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676477">
        <w:rPr>
          <w:vertAlign w:val="superscript"/>
        </w:rPr>
        <w:t>o</w:t>
      </w:r>
      <w:r w:rsidRPr="0031097F">
        <w:t xml:space="preserve"> </w:t>
      </w:r>
      <w:r>
        <w:t>33747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391E41">
            <w:r>
              <w:t xml:space="preserve">Le </w:t>
            </w:r>
            <w:r w:rsidR="00391E41">
              <w:t>4</w:t>
            </w:r>
            <w:r>
              <w:t xml:space="preserve"> </w:t>
            </w:r>
            <w:r w:rsidR="00391E41">
              <w:t>novembre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391E41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343C98" w:rsidTr="00F47372">
        <w:tc>
          <w:tcPr>
            <w:tcW w:w="2269" w:type="pct"/>
          </w:tcPr>
          <w:p w:rsidR="00417FB7" w:rsidRPr="0031097F" w:rsidRDefault="00417FB7" w:rsidP="00391E41">
            <w:pPr>
              <w:jc w:val="both"/>
            </w:pPr>
            <w:r w:rsidRPr="0031097F">
              <w:t>Coram</w:t>
            </w:r>
            <w:r w:rsidR="00676477">
              <w:t> 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391E41" w:rsidRDefault="00417FB7" w:rsidP="00676477">
            <w:pPr>
              <w:jc w:val="both"/>
              <w:rPr>
                <w:lang w:val="en-US"/>
              </w:rPr>
            </w:pPr>
            <w:r w:rsidRPr="00391E41">
              <w:rPr>
                <w:lang w:val="en-US"/>
              </w:rPr>
              <w:t>Coram: LeBel, Deschamps and Charron</w:t>
            </w:r>
            <w:r w:rsidR="00391E41" w:rsidRPr="00391E41">
              <w:rPr>
                <w:lang w:val="en-US"/>
              </w:rPr>
              <w:t> JJ.</w:t>
            </w:r>
          </w:p>
        </w:tc>
      </w:tr>
      <w:tr w:rsidR="00C2612E" w:rsidRPr="00343C98" w:rsidTr="00F47372">
        <w:tc>
          <w:tcPr>
            <w:tcW w:w="2269" w:type="pct"/>
          </w:tcPr>
          <w:p w:rsidR="00C2612E" w:rsidRPr="00391E41" w:rsidRDefault="00C2612E" w:rsidP="008262A3">
            <w:pPr>
              <w:rPr>
                <w:lang w:val="en-US"/>
              </w:rPr>
            </w:pPr>
          </w:p>
          <w:p w:rsidR="00C2612E" w:rsidRPr="00391E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91E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391E41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6B5CAA" w:rsidRDefault="007769A8">
            <w:pPr>
              <w:pStyle w:val="SCCLsocPrefix"/>
            </w:pPr>
            <w:r>
              <w:t>ENTRE :</w:t>
            </w:r>
            <w:r>
              <w:br/>
            </w:r>
          </w:p>
          <w:p w:rsidR="006B5CAA" w:rsidRDefault="007769A8">
            <w:pPr>
              <w:pStyle w:val="SCCLsocParty"/>
            </w:pPr>
            <w:r>
              <w:t>Yves Léveillé</w:t>
            </w:r>
            <w:r>
              <w:br/>
            </w:r>
          </w:p>
          <w:p w:rsidR="006B5CAA" w:rsidRDefault="007769A8">
            <w:pPr>
              <w:pStyle w:val="SCCLsocPartyRole"/>
            </w:pPr>
            <w:r>
              <w:t>Demandeur</w:t>
            </w:r>
            <w:r>
              <w:br/>
            </w:r>
          </w:p>
          <w:p w:rsidR="006B5CAA" w:rsidRDefault="007769A8">
            <w:pPr>
              <w:pStyle w:val="SCCLsocVersus"/>
            </w:pPr>
            <w:r>
              <w:t>- et -</w:t>
            </w:r>
            <w:r>
              <w:br/>
            </w:r>
          </w:p>
          <w:p w:rsidR="006B5CAA" w:rsidRDefault="007769A8">
            <w:pPr>
              <w:pStyle w:val="SCCLsocParty"/>
            </w:pPr>
            <w:r>
              <w:t>Sa Majesté la Reine</w:t>
            </w:r>
            <w:r>
              <w:br/>
            </w:r>
          </w:p>
          <w:p w:rsidR="006B5CAA" w:rsidRDefault="007769A8" w:rsidP="00391E4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76477" w:rsidRDefault="00824412" w:rsidP="00375294"/>
        </w:tc>
        <w:tc>
          <w:tcPr>
            <w:tcW w:w="2350" w:type="pct"/>
            <w:vAlign w:val="center"/>
          </w:tcPr>
          <w:p w:rsidR="006B5CAA" w:rsidRPr="00391E41" w:rsidRDefault="007769A8">
            <w:pPr>
              <w:pStyle w:val="SCCLsocPrefix"/>
              <w:rPr>
                <w:lang w:val="en-US"/>
              </w:rPr>
            </w:pPr>
            <w:r w:rsidRPr="00391E41">
              <w:rPr>
                <w:lang w:val="en-US"/>
              </w:rPr>
              <w:t>BETWEEN:</w:t>
            </w:r>
            <w:r w:rsidRPr="00391E41">
              <w:rPr>
                <w:lang w:val="en-US"/>
              </w:rPr>
              <w:br/>
            </w:r>
          </w:p>
          <w:p w:rsidR="006B5CAA" w:rsidRPr="00391E41" w:rsidRDefault="007769A8">
            <w:pPr>
              <w:pStyle w:val="SCCLsocParty"/>
              <w:rPr>
                <w:lang w:val="en-US"/>
              </w:rPr>
            </w:pPr>
            <w:r w:rsidRPr="00391E41">
              <w:rPr>
                <w:lang w:val="en-US"/>
              </w:rPr>
              <w:t xml:space="preserve">Yves </w:t>
            </w:r>
            <w:proofErr w:type="spellStart"/>
            <w:r w:rsidRPr="00391E41">
              <w:rPr>
                <w:lang w:val="en-US"/>
              </w:rPr>
              <w:t>Léveillé</w:t>
            </w:r>
            <w:proofErr w:type="spellEnd"/>
            <w:r w:rsidRPr="00391E41">
              <w:rPr>
                <w:lang w:val="en-US"/>
              </w:rPr>
              <w:br/>
            </w:r>
          </w:p>
          <w:p w:rsidR="006B5CAA" w:rsidRPr="00391E41" w:rsidRDefault="007769A8">
            <w:pPr>
              <w:pStyle w:val="SCCLsocPartyRole"/>
              <w:rPr>
                <w:lang w:val="en-US"/>
              </w:rPr>
            </w:pPr>
            <w:r w:rsidRPr="00391E41">
              <w:rPr>
                <w:lang w:val="en-US"/>
              </w:rPr>
              <w:t>Applicant</w:t>
            </w:r>
            <w:r w:rsidRPr="00391E41">
              <w:rPr>
                <w:lang w:val="en-US"/>
              </w:rPr>
              <w:br/>
            </w:r>
          </w:p>
          <w:p w:rsidR="006B5CAA" w:rsidRPr="00391E41" w:rsidRDefault="007769A8">
            <w:pPr>
              <w:pStyle w:val="SCCLsocVersus"/>
              <w:rPr>
                <w:lang w:val="en-US"/>
              </w:rPr>
            </w:pPr>
            <w:r w:rsidRPr="00391E41">
              <w:rPr>
                <w:lang w:val="en-US"/>
              </w:rPr>
              <w:t>- and -</w:t>
            </w:r>
            <w:r w:rsidRPr="00391E41">
              <w:rPr>
                <w:lang w:val="en-US"/>
              </w:rPr>
              <w:br/>
            </w:r>
          </w:p>
          <w:p w:rsidR="006B5CAA" w:rsidRPr="00391E41" w:rsidRDefault="007769A8">
            <w:pPr>
              <w:pStyle w:val="SCCLsocParty"/>
              <w:rPr>
                <w:lang w:val="en-US"/>
              </w:rPr>
            </w:pPr>
            <w:r w:rsidRPr="00391E41">
              <w:rPr>
                <w:lang w:val="en-US"/>
              </w:rPr>
              <w:t>Her Majesty the Queen</w:t>
            </w:r>
            <w:r w:rsidRPr="00391E41">
              <w:rPr>
                <w:lang w:val="en-US"/>
              </w:rPr>
              <w:br/>
            </w:r>
          </w:p>
          <w:p w:rsidR="006B5CAA" w:rsidRDefault="007769A8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343C98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C424C8" w:rsidP="00676477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5274FA">
              <w:t xml:space="preserve">, numéro </w:t>
            </w:r>
            <w:r w:rsidR="0027081E">
              <w:t>500-10-003980-073</w:t>
            </w:r>
            <w:r w:rsidR="005274FA">
              <w:t xml:space="preserve">, </w:t>
            </w:r>
            <w:r w:rsidR="00676477">
              <w:t xml:space="preserve">2010 QCCA 4642, </w:t>
            </w:r>
            <w:r w:rsidR="005274FA">
              <w:t xml:space="preserve">daté </w:t>
            </w:r>
            <w:r w:rsidR="0027081E">
              <w:t>du</w:t>
            </w:r>
            <w:r w:rsidR="005274FA">
              <w:t xml:space="preserve"> </w:t>
            </w:r>
            <w:r w:rsidR="0027081E">
              <w:t>10</w:t>
            </w:r>
            <w:r w:rsidR="005274FA">
              <w:t xml:space="preserve"> </w:t>
            </w:r>
            <w:r w:rsidR="00676477">
              <w:t>mars</w:t>
            </w:r>
            <w:r w:rsidR="005274FA">
              <w:t xml:space="preserve"> </w:t>
            </w:r>
            <w:r w:rsidR="0027081E">
              <w:t>2010</w:t>
            </w:r>
            <w:r w:rsidR="0027081E" w:rsidRPr="00824412">
              <w:t xml:space="preserve">, est </w:t>
            </w:r>
            <w:r w:rsidR="005274FA">
              <w:t>rejetée sans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C424C8" w:rsidP="00B954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="0027081E" w:rsidRPr="003D7CE6">
              <w:rPr>
                <w:lang w:val="en-US"/>
              </w:rPr>
              <w:t xml:space="preserve"> </w:t>
            </w:r>
            <w:r w:rsidR="005274FA">
              <w:rPr>
                <w:lang w:val="en-US"/>
              </w:rPr>
              <w:t>Court of Appeal of Quebec</w:t>
            </w:r>
            <w:r w:rsidR="005274FA" w:rsidRPr="005274FA">
              <w:rPr>
                <w:lang w:val="en-US"/>
              </w:rPr>
              <w:t> </w:t>
            </w:r>
            <w:r w:rsidR="0027081E" w:rsidRPr="00391E41">
              <w:rPr>
                <w:lang w:val="en-US"/>
              </w:rPr>
              <w:t>(Montréal)</w:t>
            </w:r>
            <w:r w:rsidR="005274FA">
              <w:rPr>
                <w:lang w:val="en-US"/>
              </w:rPr>
              <w:t>, Number </w:t>
            </w:r>
            <w:r w:rsidR="0027081E" w:rsidRPr="00391E41">
              <w:rPr>
                <w:lang w:val="en-US"/>
              </w:rPr>
              <w:t>500-10-003980-073</w:t>
            </w:r>
            <w:r w:rsidR="0027081E" w:rsidRPr="003D7CE6">
              <w:rPr>
                <w:lang w:val="en-US"/>
              </w:rPr>
              <w:t xml:space="preserve">, </w:t>
            </w:r>
            <w:r w:rsidR="00676477">
              <w:rPr>
                <w:lang w:val="en-US"/>
              </w:rPr>
              <w:t xml:space="preserve">2010 QCCA 4642, </w:t>
            </w:r>
            <w:r w:rsidR="0027081E" w:rsidRPr="003D7CE6">
              <w:rPr>
                <w:lang w:val="en-US"/>
              </w:rPr>
              <w:t xml:space="preserve">dated </w:t>
            </w:r>
            <w:r w:rsidR="00676477" w:rsidRPr="00B95468">
              <w:rPr>
                <w:lang w:val="en-US"/>
              </w:rPr>
              <w:t>March</w:t>
            </w:r>
            <w:r w:rsidR="00B95468">
              <w:rPr>
                <w:lang w:val="en-US"/>
              </w:rPr>
              <w:t xml:space="preserve"> </w:t>
            </w:r>
            <w:r w:rsidR="0027081E" w:rsidRPr="00B95468">
              <w:rPr>
                <w:lang w:val="en-US"/>
              </w:rPr>
              <w:t>1</w:t>
            </w:r>
            <w:r w:rsidR="00B95468" w:rsidRPr="00B95468">
              <w:rPr>
                <w:lang w:val="en-US"/>
              </w:rPr>
              <w:t>0</w:t>
            </w:r>
            <w:r w:rsidR="00B95468">
              <w:rPr>
                <w:lang w:val="en-US"/>
              </w:rPr>
              <w:t xml:space="preserve">, </w:t>
            </w:r>
            <w:r w:rsidR="0027081E" w:rsidRPr="00391E41">
              <w:rPr>
                <w:lang w:val="en-US"/>
              </w:rPr>
              <w:t>2010</w:t>
            </w:r>
            <w:r w:rsidR="00B95468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 w:rsidR="005274FA">
              <w:rPr>
                <w:lang w:val="en-US"/>
              </w:rPr>
              <w:t>dismissed without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676477" w:rsidRDefault="009F436C" w:rsidP="00417FB7">
      <w:pPr>
        <w:jc w:val="center"/>
        <w:rPr>
          <w:lang w:val="en-US"/>
        </w:rPr>
      </w:pPr>
    </w:p>
    <w:p w:rsidR="009F436C" w:rsidRPr="00676477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3A37CF" w:rsidRPr="003D7CE6" w:rsidRDefault="003A37CF" w:rsidP="002842A3">
      <w:pPr>
        <w:jc w:val="center"/>
        <w:rPr>
          <w:lang w:val="en-US"/>
        </w:rPr>
      </w:pPr>
      <w:r w:rsidRPr="00504B7F">
        <w:t>J.C.S.C.</w:t>
      </w:r>
      <w:r w:rsidR="002842A3" w:rsidRPr="003D7CE6">
        <w:rPr>
          <w:lang w:val="en-US"/>
        </w:rPr>
        <w:t xml:space="preserve"> </w:t>
      </w:r>
    </w:p>
    <w:sectPr w:rsidR="003A37CF" w:rsidRPr="003D7CE6" w:rsidSect="002842A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039CE"/>
    <w:rsid w:val="0027081E"/>
    <w:rsid w:val="002842A3"/>
    <w:rsid w:val="002B5FA6"/>
    <w:rsid w:val="0031097F"/>
    <w:rsid w:val="0031165C"/>
    <w:rsid w:val="00343C98"/>
    <w:rsid w:val="00374E7D"/>
    <w:rsid w:val="00375294"/>
    <w:rsid w:val="00382FEC"/>
    <w:rsid w:val="00385A90"/>
    <w:rsid w:val="00391E41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274FA"/>
    <w:rsid w:val="00563E2C"/>
    <w:rsid w:val="00587869"/>
    <w:rsid w:val="005918AD"/>
    <w:rsid w:val="005E6585"/>
    <w:rsid w:val="00614908"/>
    <w:rsid w:val="00650109"/>
    <w:rsid w:val="00676477"/>
    <w:rsid w:val="006935F7"/>
    <w:rsid w:val="006B5CAA"/>
    <w:rsid w:val="00701109"/>
    <w:rsid w:val="007372EA"/>
    <w:rsid w:val="007769A8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4351E"/>
    <w:rsid w:val="00B5078E"/>
    <w:rsid w:val="00B60EDC"/>
    <w:rsid w:val="00B95468"/>
    <w:rsid w:val="00BF7644"/>
    <w:rsid w:val="00C2612E"/>
    <w:rsid w:val="00C424C8"/>
    <w:rsid w:val="00C67C11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86B5-255D-44C8-B2ED-1B651EE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9</cp:revision>
  <dcterms:created xsi:type="dcterms:W3CDTF">2010-10-06T16:42:00Z</dcterms:created>
  <dcterms:modified xsi:type="dcterms:W3CDTF">2010-11-08T18:28:00Z</dcterms:modified>
</cp:coreProperties>
</file>