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33900</w:t>
      </w:r>
      <w:r w:rsidR="0016666F">
        <w:t>     </w:t>
      </w:r>
    </w:p>
    <w:p w:rsidR="009F436C" w:rsidRDefault="009F436C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A62B78" w:rsidP="008262A3">
            <w:r>
              <w:t>December 16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A62B78" w:rsidP="00816B78">
            <w:pPr>
              <w:rPr>
                <w:lang w:val="en-US"/>
              </w:rPr>
            </w:pPr>
            <w:r>
              <w:t>Le 16</w:t>
            </w:r>
            <w:r w:rsidR="00BD4E4C">
              <w:t xml:space="preserve"> décembre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C177BF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D21ED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C177BF" w:rsidTr="00F47372">
        <w:tc>
          <w:tcPr>
            <w:tcW w:w="2269" w:type="pct"/>
          </w:tcPr>
          <w:p w:rsidR="00C2612E" w:rsidRPr="00D21E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D21E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C177BF" w:rsidTr="00F47372">
        <w:tc>
          <w:tcPr>
            <w:tcW w:w="2269" w:type="pct"/>
            <w:vAlign w:val="center"/>
          </w:tcPr>
          <w:p w:rsidR="003F248C" w:rsidRDefault="00AD1322">
            <w:pPr>
              <w:pStyle w:val="SCCLsocPrefix"/>
            </w:pPr>
            <w:r>
              <w:t>BETWEEN:</w:t>
            </w:r>
            <w:r>
              <w:br/>
            </w:r>
          </w:p>
          <w:p w:rsidR="003F248C" w:rsidRDefault="00AD1322">
            <w:pPr>
              <w:pStyle w:val="SCCLsocParty"/>
            </w:pPr>
            <w:r>
              <w:t>Richard C. Breeden, Richard C. Breeden &amp; Co., Gordon A. Paris, James R. Thompson, Ri</w:t>
            </w:r>
            <w:r w:rsidR="00D21ED9">
              <w:t>chard D. Burt, Graham W. Savage and</w:t>
            </w:r>
            <w:r>
              <w:t xml:space="preserve"> Raymond G.H. Seitz</w:t>
            </w:r>
            <w:r>
              <w:br/>
            </w:r>
          </w:p>
          <w:p w:rsidR="003F248C" w:rsidRDefault="00AD1322">
            <w:pPr>
              <w:pStyle w:val="SCCLsocPartyRole"/>
            </w:pPr>
            <w:r>
              <w:t>Applicants</w:t>
            </w:r>
            <w:r>
              <w:br/>
            </w:r>
          </w:p>
          <w:p w:rsidR="003F248C" w:rsidRDefault="00AD1322">
            <w:pPr>
              <w:pStyle w:val="SCCLsocVersus"/>
            </w:pPr>
            <w:r>
              <w:t>- and -</w:t>
            </w:r>
            <w:r>
              <w:br/>
            </w:r>
          </w:p>
          <w:p w:rsidR="003F248C" w:rsidRDefault="00AD1322">
            <w:pPr>
              <w:pStyle w:val="SCCLsocParty"/>
            </w:pPr>
            <w:r>
              <w:t>Conrad Black</w:t>
            </w:r>
            <w:r>
              <w:br/>
            </w:r>
          </w:p>
          <w:p w:rsidR="003F248C" w:rsidRDefault="00AD1322">
            <w:pPr>
              <w:pStyle w:val="SCCLsocPartyRole"/>
            </w:pPr>
            <w:r>
              <w:t>Respondent</w:t>
            </w:r>
            <w:r>
              <w:br/>
            </w:r>
          </w:p>
          <w:p w:rsidR="003F248C" w:rsidRDefault="00AD132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F248C" w:rsidRDefault="00AD1322">
            <w:pPr>
              <w:pStyle w:val="SCCLsocParty"/>
            </w:pPr>
            <w:r>
              <w:t>Richard C. Breeden, Richard C. Breeden &amp; Co., Gordon A. Paris, James R. Thompson, Ric</w:t>
            </w:r>
            <w:r w:rsidR="00D21ED9">
              <w:t xml:space="preserve">hard D. Burt, Graham W. Savage and </w:t>
            </w:r>
            <w:r>
              <w:t>Raymond G.H. Seitz</w:t>
            </w:r>
            <w:r>
              <w:br/>
            </w:r>
          </w:p>
          <w:p w:rsidR="00D21ED9" w:rsidRDefault="00AD1322">
            <w:pPr>
              <w:pStyle w:val="SCCLsocPartyRole"/>
            </w:pPr>
            <w:r>
              <w:t>Applicants</w:t>
            </w:r>
          </w:p>
          <w:p w:rsidR="003F248C" w:rsidRDefault="00AD1322" w:rsidP="00AD1322">
            <w:pPr>
              <w:pStyle w:val="SCCLsocPartyRole"/>
            </w:pPr>
            <w:r>
              <w:br/>
              <w:t>- and -</w:t>
            </w:r>
            <w:r>
              <w:br/>
            </w:r>
          </w:p>
          <w:p w:rsidR="003F248C" w:rsidRDefault="00AD1322">
            <w:pPr>
              <w:pStyle w:val="SCCLsocParty"/>
            </w:pPr>
            <w:r>
              <w:t>Conrad Black</w:t>
            </w:r>
            <w:r>
              <w:br/>
            </w:r>
          </w:p>
          <w:p w:rsidR="003F248C" w:rsidRDefault="00AD1322">
            <w:pPr>
              <w:pStyle w:val="SCCLsocPartyRole"/>
            </w:pPr>
            <w:r>
              <w:t>Respondent</w:t>
            </w:r>
            <w:r>
              <w:br/>
            </w:r>
          </w:p>
          <w:p w:rsidR="003F248C" w:rsidRDefault="00AD132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F248C" w:rsidRDefault="00AD1322">
            <w:pPr>
              <w:pStyle w:val="SCCLsocParty"/>
            </w:pPr>
            <w:r>
              <w:t>Richard C. Breeden, Richard C. Breeden &amp; Co., Gordon A. Paris, James R. Thompson, Richard D. Burt,</w:t>
            </w:r>
            <w:r w:rsidR="00D21ED9">
              <w:t xml:space="preserve"> Graham W. Savage and </w:t>
            </w:r>
            <w:r>
              <w:t>Raymond G.H. Seitz</w:t>
            </w:r>
            <w:r>
              <w:br/>
            </w:r>
          </w:p>
          <w:p w:rsidR="003F248C" w:rsidRDefault="00AD1322">
            <w:pPr>
              <w:pStyle w:val="SCCLsocPartyRole"/>
            </w:pPr>
            <w:r>
              <w:lastRenderedPageBreak/>
              <w:t>Applicants</w:t>
            </w:r>
            <w:r>
              <w:br/>
            </w:r>
          </w:p>
          <w:p w:rsidR="003F248C" w:rsidRDefault="00AD1322">
            <w:pPr>
              <w:pStyle w:val="SCCLsocVersus"/>
            </w:pPr>
            <w:r>
              <w:t>- and -</w:t>
            </w:r>
            <w:r>
              <w:br/>
            </w:r>
          </w:p>
          <w:p w:rsidR="003F248C" w:rsidRDefault="00AD1322">
            <w:pPr>
              <w:pStyle w:val="SCCLsocParty"/>
            </w:pPr>
            <w:r>
              <w:t>Conrad Black</w:t>
            </w:r>
            <w:r>
              <w:br/>
            </w:r>
          </w:p>
          <w:p w:rsidR="003F248C" w:rsidRDefault="00AD1322">
            <w:pPr>
              <w:pStyle w:val="SCCLsocPartyRole"/>
            </w:pPr>
            <w:r>
              <w:t>Respondent</w:t>
            </w:r>
            <w:r>
              <w:br/>
            </w:r>
          </w:p>
          <w:p w:rsidR="003F248C" w:rsidRDefault="00AD132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F248C" w:rsidRDefault="00AD1322">
            <w:pPr>
              <w:pStyle w:val="SCCLsocParty"/>
            </w:pPr>
            <w:r>
              <w:t>Richard C. Breeden, Richard C. Breeden &amp; Co., Gordon A. Paris, James R. Thompson, Ri</w:t>
            </w:r>
            <w:r w:rsidR="00D21ED9">
              <w:t>chard D. Burt, Graham W. Savage and</w:t>
            </w:r>
            <w:r>
              <w:t xml:space="preserve"> Raymond G.H. Seitz</w:t>
            </w:r>
            <w:r>
              <w:br/>
            </w:r>
          </w:p>
          <w:p w:rsidR="003F248C" w:rsidRDefault="00AD1322">
            <w:pPr>
              <w:pStyle w:val="SCCLsocPartyRole"/>
            </w:pPr>
            <w:r>
              <w:t>Applicants</w:t>
            </w:r>
            <w:r>
              <w:br/>
            </w:r>
          </w:p>
          <w:p w:rsidR="003F248C" w:rsidRDefault="00AD1322">
            <w:pPr>
              <w:pStyle w:val="SCCLsocVersus"/>
            </w:pPr>
            <w:r>
              <w:t>- and -</w:t>
            </w:r>
            <w:r>
              <w:br/>
            </w:r>
          </w:p>
          <w:p w:rsidR="003F248C" w:rsidRDefault="00AD1322">
            <w:pPr>
              <w:pStyle w:val="SCCLsocParty"/>
            </w:pPr>
            <w:r>
              <w:t>Conrad Black</w:t>
            </w:r>
            <w:r>
              <w:br/>
            </w:r>
          </w:p>
          <w:p w:rsidR="00D21ED9" w:rsidRPr="00D21ED9" w:rsidRDefault="00AD1322" w:rsidP="00AD1322">
            <w:pPr>
              <w:pStyle w:val="SCCLsocPartyRole"/>
            </w:pPr>
            <w:r>
              <w:t>Respondent</w:t>
            </w:r>
            <w:r>
              <w:br/>
            </w:r>
          </w:p>
          <w:p w:rsidR="003F248C" w:rsidRDefault="00AD132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F248C" w:rsidRDefault="00AD1322">
            <w:pPr>
              <w:pStyle w:val="SCCLsocParty"/>
            </w:pPr>
            <w:r>
              <w:t>Richard C. Breeden, Richard C. Breeden &amp; Co., Gordon A. Paris, Graham W. Savage, Raymond G.H. Seitz and Paul B. Healy</w:t>
            </w:r>
            <w:r>
              <w:br/>
            </w:r>
          </w:p>
          <w:p w:rsidR="003F248C" w:rsidRDefault="00AD1322">
            <w:pPr>
              <w:pStyle w:val="SCCLsocPartyRole"/>
            </w:pPr>
            <w:r>
              <w:t>Applicants</w:t>
            </w:r>
            <w:r>
              <w:br/>
            </w:r>
          </w:p>
          <w:p w:rsidR="00AD1322" w:rsidRDefault="00AD1322" w:rsidP="00AD1322"/>
          <w:p w:rsidR="00AD1322" w:rsidRPr="00AD1322" w:rsidRDefault="00AD1322" w:rsidP="00AD1322"/>
          <w:p w:rsidR="003F248C" w:rsidRDefault="00AD1322">
            <w:pPr>
              <w:pStyle w:val="SCCLsocVersus"/>
            </w:pPr>
            <w:r>
              <w:t>- and -</w:t>
            </w:r>
            <w:r>
              <w:br/>
            </w:r>
          </w:p>
          <w:p w:rsidR="003F248C" w:rsidRDefault="00AD1322">
            <w:pPr>
              <w:pStyle w:val="SCCLsocParty"/>
            </w:pPr>
            <w:r>
              <w:t>Conrad Black</w:t>
            </w:r>
            <w:r>
              <w:br/>
            </w:r>
          </w:p>
          <w:p w:rsidR="003F248C" w:rsidRDefault="00AD1322">
            <w:pPr>
              <w:pStyle w:val="SCCLsocPartyRole"/>
            </w:pPr>
            <w:r>
              <w:t>Respondent</w:t>
            </w:r>
            <w:r>
              <w:br/>
            </w:r>
          </w:p>
          <w:p w:rsidR="003F248C" w:rsidRDefault="00AD1322">
            <w:pPr>
              <w:pStyle w:val="SCCLsocSubfileSeparator"/>
            </w:pPr>
            <w:r>
              <w:t>AND BETWEEN:</w:t>
            </w:r>
            <w:r>
              <w:br/>
            </w:r>
          </w:p>
          <w:p w:rsidR="003F248C" w:rsidRDefault="00AD1322">
            <w:pPr>
              <w:pStyle w:val="SCCLsocParty"/>
            </w:pPr>
            <w:r>
              <w:lastRenderedPageBreak/>
              <w:t>Richard C. Breeden, Richard C. Breeden &amp; Co., Gordon A. Paris, James R. Thompson, Richard D. Burt, Graham W. Savage, Raymond G.H. Seitz, Shmuel Meitar and Henry A. Kissinger</w:t>
            </w:r>
            <w:r>
              <w:br/>
            </w:r>
          </w:p>
          <w:p w:rsidR="003F248C" w:rsidRDefault="00AD1322">
            <w:pPr>
              <w:pStyle w:val="SCCLsocPartyRole"/>
            </w:pPr>
            <w:r>
              <w:t>Applicants</w:t>
            </w:r>
            <w:r>
              <w:br/>
            </w:r>
          </w:p>
          <w:p w:rsidR="003F248C" w:rsidRDefault="00AD1322">
            <w:pPr>
              <w:pStyle w:val="SCCLsocVersus"/>
            </w:pPr>
            <w:r>
              <w:t>- and -</w:t>
            </w:r>
            <w:r>
              <w:br/>
            </w:r>
          </w:p>
          <w:p w:rsidR="003F248C" w:rsidRDefault="00AD1322">
            <w:pPr>
              <w:pStyle w:val="SCCLsocParty"/>
            </w:pPr>
            <w:r>
              <w:t>Conrad Black</w:t>
            </w:r>
            <w:r>
              <w:br/>
            </w:r>
          </w:p>
          <w:p w:rsidR="003F248C" w:rsidRDefault="00AD132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3F248C" w:rsidRDefault="00AD1322">
            <w:pPr>
              <w:pStyle w:val="SCCLsocPrefix"/>
            </w:pPr>
            <w:r>
              <w:t>ENTRE :</w:t>
            </w:r>
            <w:r>
              <w:br/>
            </w:r>
          </w:p>
          <w:p w:rsidR="003F248C" w:rsidRDefault="00AD1322">
            <w:pPr>
              <w:pStyle w:val="SCCLsocParty"/>
            </w:pPr>
            <w:r>
              <w:t>Richard C. Breeden, Richard C. Breeden &amp; Co., Gordon A. Paris, James R. Thompson, Ri</w:t>
            </w:r>
            <w:r w:rsidR="00D21ED9">
              <w:t>chard D. Burt, Graham W. Savage et</w:t>
            </w:r>
            <w:r>
              <w:t xml:space="preserve"> Raymond G.H. Seitz</w:t>
            </w:r>
            <w:r>
              <w:br/>
            </w:r>
          </w:p>
          <w:p w:rsidR="003F248C" w:rsidRPr="00D21ED9" w:rsidRDefault="00D21ED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D1322" w:rsidRPr="00D21ED9">
              <w:rPr>
                <w:lang w:val="fr-CA"/>
              </w:rPr>
              <w:t>s</w:t>
            </w:r>
            <w:r w:rsidR="00AD1322"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Versus"/>
              <w:rPr>
                <w:lang w:val="fr-CA"/>
              </w:rPr>
            </w:pPr>
            <w:r w:rsidRPr="00D21ED9">
              <w:rPr>
                <w:lang w:val="fr-CA"/>
              </w:rPr>
              <w:t>- et -</w:t>
            </w:r>
            <w:r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Party"/>
              <w:rPr>
                <w:lang w:val="fr-CA"/>
              </w:rPr>
            </w:pPr>
            <w:r w:rsidRPr="00D21ED9">
              <w:rPr>
                <w:lang w:val="fr-CA"/>
              </w:rPr>
              <w:t>Conrad Black</w:t>
            </w:r>
            <w:r w:rsidRPr="00D21ED9">
              <w:rPr>
                <w:lang w:val="fr-CA"/>
              </w:rPr>
              <w:br/>
            </w:r>
          </w:p>
          <w:p w:rsidR="003F248C" w:rsidRPr="00D21ED9" w:rsidRDefault="00D21ED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AD1322"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SubfileSeparator"/>
              <w:rPr>
                <w:lang w:val="fr-CA"/>
              </w:rPr>
            </w:pPr>
            <w:r w:rsidRPr="00D21ED9">
              <w:rPr>
                <w:lang w:val="fr-CA"/>
              </w:rPr>
              <w:t>ET ENTRE :</w:t>
            </w:r>
            <w:r w:rsidRPr="00D21ED9">
              <w:rPr>
                <w:lang w:val="fr-CA"/>
              </w:rPr>
              <w:br/>
            </w:r>
          </w:p>
          <w:p w:rsidR="003F248C" w:rsidRPr="007A3A61" w:rsidRDefault="00AD1322">
            <w:pPr>
              <w:pStyle w:val="SCCLsocParty"/>
              <w:rPr>
                <w:lang w:val="fr-CA"/>
              </w:rPr>
            </w:pPr>
            <w:r w:rsidRPr="007A3A61">
              <w:rPr>
                <w:lang w:val="fr-CA"/>
              </w:rPr>
              <w:t>Richard C. Breeden, Richard C. Breeden &amp; Co., Gordon A. Paris, James R. Thompson, Ri</w:t>
            </w:r>
            <w:r w:rsidR="00D21ED9" w:rsidRPr="007A3A61">
              <w:rPr>
                <w:lang w:val="fr-CA"/>
              </w:rPr>
              <w:t>chard D. Burt, Graham W. Savage et</w:t>
            </w:r>
            <w:r w:rsidRPr="007A3A61">
              <w:rPr>
                <w:lang w:val="fr-CA"/>
              </w:rPr>
              <w:t xml:space="preserve"> Raymond G.H. Seitz</w:t>
            </w:r>
            <w:r w:rsidRPr="007A3A61">
              <w:rPr>
                <w:lang w:val="fr-CA"/>
              </w:rPr>
              <w:br/>
            </w:r>
          </w:p>
          <w:p w:rsidR="00D21ED9" w:rsidRDefault="00D21ED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D1322" w:rsidRPr="00D21ED9">
              <w:rPr>
                <w:lang w:val="fr-CA"/>
              </w:rPr>
              <w:t>s</w:t>
            </w:r>
          </w:p>
          <w:p w:rsidR="003F248C" w:rsidRPr="00D21ED9" w:rsidRDefault="003F248C">
            <w:pPr>
              <w:pStyle w:val="SCCLsocPartyRole"/>
              <w:rPr>
                <w:lang w:val="fr-CA"/>
              </w:rPr>
            </w:pPr>
          </w:p>
          <w:p w:rsidR="003F248C" w:rsidRPr="00D21ED9" w:rsidRDefault="00AD1322">
            <w:pPr>
              <w:pStyle w:val="SCCLsocVersus"/>
              <w:rPr>
                <w:lang w:val="fr-CA"/>
              </w:rPr>
            </w:pPr>
            <w:r w:rsidRPr="00D21ED9">
              <w:rPr>
                <w:lang w:val="fr-CA"/>
              </w:rPr>
              <w:t>- et -</w:t>
            </w:r>
            <w:r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Party"/>
              <w:rPr>
                <w:lang w:val="fr-CA"/>
              </w:rPr>
            </w:pPr>
            <w:r w:rsidRPr="00D21ED9">
              <w:rPr>
                <w:lang w:val="fr-CA"/>
              </w:rPr>
              <w:t>Conrad Black</w:t>
            </w:r>
            <w:r w:rsidRPr="00D21ED9">
              <w:rPr>
                <w:lang w:val="fr-CA"/>
              </w:rPr>
              <w:br/>
            </w:r>
          </w:p>
          <w:p w:rsidR="003F248C" w:rsidRPr="00D21ED9" w:rsidRDefault="00D21ED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AD1322"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SubfileSeparator"/>
              <w:rPr>
                <w:lang w:val="fr-CA"/>
              </w:rPr>
            </w:pPr>
            <w:r w:rsidRPr="00D21ED9">
              <w:rPr>
                <w:lang w:val="fr-CA"/>
              </w:rPr>
              <w:t>ET ENTRE :</w:t>
            </w:r>
            <w:r w:rsidRPr="00D21ED9">
              <w:rPr>
                <w:lang w:val="fr-CA"/>
              </w:rPr>
              <w:br/>
            </w:r>
          </w:p>
          <w:p w:rsidR="003F248C" w:rsidRPr="007A3A61" w:rsidRDefault="00AD1322">
            <w:pPr>
              <w:pStyle w:val="SCCLsocParty"/>
              <w:rPr>
                <w:lang w:val="fr-CA"/>
              </w:rPr>
            </w:pPr>
            <w:r w:rsidRPr="007A3A61">
              <w:rPr>
                <w:lang w:val="fr-CA"/>
              </w:rPr>
              <w:t>Richard C. Breeden, Richard C. Breeden &amp; Co., Gordon A. Paris, James R. Thompson, Ri</w:t>
            </w:r>
            <w:r w:rsidR="00D21ED9" w:rsidRPr="007A3A61">
              <w:rPr>
                <w:lang w:val="fr-CA"/>
              </w:rPr>
              <w:t>chard D. Burt, Graham W. Savage et</w:t>
            </w:r>
            <w:r w:rsidRPr="007A3A61">
              <w:rPr>
                <w:lang w:val="fr-CA"/>
              </w:rPr>
              <w:t xml:space="preserve"> Raymond G.H. Seitz</w:t>
            </w:r>
            <w:r w:rsidRPr="007A3A61">
              <w:rPr>
                <w:lang w:val="fr-CA"/>
              </w:rPr>
              <w:br/>
            </w:r>
          </w:p>
          <w:p w:rsidR="003F248C" w:rsidRPr="00D21ED9" w:rsidRDefault="00D21ED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lastRenderedPageBreak/>
              <w:t>Demandeur</w:t>
            </w:r>
            <w:r w:rsidR="00AD1322" w:rsidRPr="00D21ED9">
              <w:rPr>
                <w:lang w:val="fr-CA"/>
              </w:rPr>
              <w:t>s</w:t>
            </w:r>
            <w:r w:rsidR="00AD1322"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Versus"/>
              <w:rPr>
                <w:lang w:val="fr-CA"/>
              </w:rPr>
            </w:pPr>
            <w:r w:rsidRPr="00D21ED9">
              <w:rPr>
                <w:lang w:val="fr-CA"/>
              </w:rPr>
              <w:t>- et -</w:t>
            </w:r>
            <w:r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Party"/>
              <w:rPr>
                <w:lang w:val="fr-CA"/>
              </w:rPr>
            </w:pPr>
            <w:r w:rsidRPr="00D21ED9">
              <w:rPr>
                <w:lang w:val="fr-CA"/>
              </w:rPr>
              <w:t>Conrad Black</w:t>
            </w:r>
            <w:r w:rsidRPr="00D21ED9">
              <w:rPr>
                <w:lang w:val="fr-CA"/>
              </w:rPr>
              <w:br/>
            </w:r>
          </w:p>
          <w:p w:rsidR="003F248C" w:rsidRPr="00D21ED9" w:rsidRDefault="00D21ED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AD1322"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SubfileSeparator"/>
              <w:rPr>
                <w:lang w:val="fr-CA"/>
              </w:rPr>
            </w:pPr>
            <w:r w:rsidRPr="00D21ED9">
              <w:rPr>
                <w:lang w:val="fr-CA"/>
              </w:rPr>
              <w:t>ET ENTRE :</w:t>
            </w:r>
            <w:r w:rsidRPr="00D21ED9">
              <w:rPr>
                <w:lang w:val="fr-CA"/>
              </w:rPr>
              <w:br/>
            </w:r>
          </w:p>
          <w:p w:rsidR="003F248C" w:rsidRPr="007A3A61" w:rsidRDefault="00AD1322">
            <w:pPr>
              <w:pStyle w:val="SCCLsocParty"/>
              <w:rPr>
                <w:lang w:val="fr-CA"/>
              </w:rPr>
            </w:pPr>
            <w:r w:rsidRPr="007A3A61">
              <w:rPr>
                <w:lang w:val="fr-CA"/>
              </w:rPr>
              <w:t>Richard C. Breeden, Richard C. Breeden &amp; Co., Gordon A. Paris, James R. Thompson, Ri</w:t>
            </w:r>
            <w:r w:rsidR="00D21ED9" w:rsidRPr="007A3A61">
              <w:rPr>
                <w:lang w:val="fr-CA"/>
              </w:rPr>
              <w:t>chard D. Burt, Graham W. Savage et</w:t>
            </w:r>
            <w:r w:rsidRPr="007A3A61">
              <w:rPr>
                <w:lang w:val="fr-CA"/>
              </w:rPr>
              <w:t xml:space="preserve"> Raymond G.H. Seitz</w:t>
            </w:r>
            <w:r w:rsidRPr="007A3A61">
              <w:rPr>
                <w:lang w:val="fr-CA"/>
              </w:rPr>
              <w:br/>
            </w:r>
          </w:p>
          <w:p w:rsidR="003F248C" w:rsidRPr="00D21ED9" w:rsidRDefault="00D21ED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D1322" w:rsidRPr="00D21ED9">
              <w:rPr>
                <w:lang w:val="fr-CA"/>
              </w:rPr>
              <w:t>s</w:t>
            </w:r>
            <w:r w:rsidR="00AD1322"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Versus"/>
              <w:rPr>
                <w:lang w:val="fr-CA"/>
              </w:rPr>
            </w:pPr>
            <w:r w:rsidRPr="00D21ED9">
              <w:rPr>
                <w:lang w:val="fr-CA"/>
              </w:rPr>
              <w:t>- et -</w:t>
            </w:r>
            <w:r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Party"/>
              <w:rPr>
                <w:lang w:val="fr-CA"/>
              </w:rPr>
            </w:pPr>
            <w:r w:rsidRPr="00D21ED9">
              <w:rPr>
                <w:lang w:val="fr-CA"/>
              </w:rPr>
              <w:t>Conrad Black</w:t>
            </w:r>
            <w:r w:rsidRPr="00D21ED9">
              <w:rPr>
                <w:lang w:val="fr-CA"/>
              </w:rPr>
              <w:br/>
            </w:r>
          </w:p>
          <w:p w:rsidR="00D21ED9" w:rsidRDefault="00D21ED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  <w:p w:rsidR="00D21ED9" w:rsidRDefault="00D21ED9">
            <w:pPr>
              <w:pStyle w:val="SCCLsocPartyRole"/>
              <w:rPr>
                <w:lang w:val="fr-CA"/>
              </w:rPr>
            </w:pPr>
          </w:p>
          <w:p w:rsidR="003F248C" w:rsidRPr="00D21ED9" w:rsidRDefault="00AD1322">
            <w:pPr>
              <w:pStyle w:val="SCCLsocSubfileSeparator"/>
              <w:rPr>
                <w:lang w:val="fr-CA"/>
              </w:rPr>
            </w:pPr>
            <w:r w:rsidRPr="00D21ED9">
              <w:rPr>
                <w:lang w:val="fr-CA"/>
              </w:rPr>
              <w:t>ET ENTRE :</w:t>
            </w:r>
            <w:r w:rsidRPr="00D21ED9">
              <w:rPr>
                <w:lang w:val="fr-CA"/>
              </w:rPr>
              <w:br/>
            </w:r>
          </w:p>
          <w:p w:rsidR="003F248C" w:rsidRDefault="00AD1322">
            <w:pPr>
              <w:pStyle w:val="SCCLsocParty"/>
            </w:pPr>
            <w:r>
              <w:t>Richard C. Breeden, Richard C. Breeden &amp; Co., Gordon A. Paris, Graham W. Savage, Raymond G.H. Seitz et Paul B. Healy</w:t>
            </w:r>
            <w:r>
              <w:br/>
            </w:r>
          </w:p>
          <w:p w:rsidR="003F248C" w:rsidRDefault="00D21ED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D1322" w:rsidRPr="00D21ED9">
              <w:rPr>
                <w:lang w:val="fr-CA"/>
              </w:rPr>
              <w:t>s</w:t>
            </w:r>
            <w:r w:rsidR="00AD1322" w:rsidRPr="00D21ED9">
              <w:rPr>
                <w:lang w:val="fr-CA"/>
              </w:rPr>
              <w:br/>
            </w:r>
          </w:p>
          <w:p w:rsidR="00AD1322" w:rsidRDefault="00AD1322" w:rsidP="00AD1322">
            <w:pPr>
              <w:rPr>
                <w:lang w:val="fr-CA"/>
              </w:rPr>
            </w:pPr>
          </w:p>
          <w:p w:rsidR="00AD1322" w:rsidRPr="00AD1322" w:rsidRDefault="00AD1322" w:rsidP="00AD1322">
            <w:pPr>
              <w:rPr>
                <w:lang w:val="fr-CA"/>
              </w:rPr>
            </w:pPr>
          </w:p>
          <w:p w:rsidR="003F248C" w:rsidRPr="00D21ED9" w:rsidRDefault="00AD1322">
            <w:pPr>
              <w:pStyle w:val="SCCLsocVersus"/>
              <w:rPr>
                <w:lang w:val="fr-CA"/>
              </w:rPr>
            </w:pPr>
            <w:r w:rsidRPr="00D21ED9">
              <w:rPr>
                <w:lang w:val="fr-CA"/>
              </w:rPr>
              <w:t>- et -</w:t>
            </w:r>
            <w:r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Party"/>
              <w:rPr>
                <w:lang w:val="fr-CA"/>
              </w:rPr>
            </w:pPr>
            <w:r w:rsidRPr="00D21ED9">
              <w:rPr>
                <w:lang w:val="fr-CA"/>
              </w:rPr>
              <w:t>Conrad Black</w:t>
            </w:r>
            <w:r w:rsidRPr="00D21ED9">
              <w:rPr>
                <w:lang w:val="fr-CA"/>
              </w:rPr>
              <w:br/>
            </w:r>
          </w:p>
          <w:p w:rsidR="003F248C" w:rsidRPr="00D21ED9" w:rsidRDefault="00D21ED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AD1322" w:rsidRPr="00D21ED9">
              <w:rPr>
                <w:lang w:val="fr-CA"/>
              </w:rPr>
              <w:br/>
            </w:r>
          </w:p>
          <w:p w:rsidR="003F248C" w:rsidRPr="007A3A61" w:rsidRDefault="00AD1322">
            <w:pPr>
              <w:pStyle w:val="SCCLsocSubfileSeparator"/>
              <w:rPr>
                <w:lang w:val="en-US"/>
              </w:rPr>
            </w:pPr>
            <w:r w:rsidRPr="007A3A61">
              <w:rPr>
                <w:lang w:val="en-US"/>
              </w:rPr>
              <w:t>ET ENTRE :</w:t>
            </w:r>
            <w:r w:rsidRPr="007A3A61">
              <w:rPr>
                <w:lang w:val="en-US"/>
              </w:rPr>
              <w:br/>
            </w:r>
          </w:p>
          <w:p w:rsidR="003F248C" w:rsidRDefault="00AD1322">
            <w:pPr>
              <w:pStyle w:val="SCCLsocParty"/>
            </w:pPr>
            <w:r>
              <w:lastRenderedPageBreak/>
              <w:t>Richard C. Breeden, Richard C. Breeden &amp; Co., Gordon A. Paris, James R. Thompson, Richard D. Burt, Graham W. Savage, Raymond G.H. Seitz, Shmuel Meitar et Henry A. Kissinger</w:t>
            </w:r>
            <w:r>
              <w:br/>
            </w:r>
          </w:p>
          <w:p w:rsidR="003F248C" w:rsidRPr="00D21ED9" w:rsidRDefault="00D21ED9">
            <w:pPr>
              <w:pStyle w:val="SCCLsocPartyRole"/>
              <w:rPr>
                <w:lang w:val="fr-CA"/>
              </w:rPr>
            </w:pPr>
            <w:r w:rsidRPr="00D21ED9">
              <w:rPr>
                <w:lang w:val="fr-CA"/>
              </w:rPr>
              <w:t>Demandeur</w:t>
            </w:r>
            <w:r w:rsidR="00AD1322" w:rsidRPr="00D21ED9">
              <w:rPr>
                <w:lang w:val="fr-CA"/>
              </w:rPr>
              <w:t>s</w:t>
            </w:r>
            <w:r w:rsidR="00AD1322"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Versus"/>
              <w:rPr>
                <w:lang w:val="fr-CA"/>
              </w:rPr>
            </w:pPr>
            <w:r w:rsidRPr="00D21ED9">
              <w:rPr>
                <w:lang w:val="fr-CA"/>
              </w:rPr>
              <w:t>- et -</w:t>
            </w:r>
            <w:r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Party"/>
              <w:rPr>
                <w:lang w:val="fr-CA"/>
              </w:rPr>
            </w:pPr>
            <w:r w:rsidRPr="00D21ED9">
              <w:rPr>
                <w:lang w:val="fr-CA"/>
              </w:rPr>
              <w:t>Conrad Black</w:t>
            </w:r>
            <w:r w:rsidRPr="00D21ED9">
              <w:rPr>
                <w:lang w:val="fr-CA"/>
              </w:rPr>
              <w:br/>
            </w:r>
          </w:p>
          <w:p w:rsidR="003F248C" w:rsidRPr="00D21ED9" w:rsidRDefault="00AD1322">
            <w:pPr>
              <w:pStyle w:val="SCCLsocPartyRole"/>
              <w:rPr>
                <w:lang w:val="fr-CA"/>
              </w:rPr>
            </w:pPr>
            <w:r w:rsidRPr="00D21ED9">
              <w:rPr>
                <w:lang w:val="fr-CA"/>
              </w:rPr>
              <w:t>Intimé</w:t>
            </w:r>
          </w:p>
        </w:tc>
      </w:tr>
      <w:tr w:rsidR="00824412" w:rsidRPr="00C177BF" w:rsidTr="00F47372">
        <w:tc>
          <w:tcPr>
            <w:tcW w:w="2269" w:type="pct"/>
            <w:vAlign w:val="center"/>
          </w:tcPr>
          <w:p w:rsidR="00824412" w:rsidRPr="00D21ED9" w:rsidRDefault="00824412" w:rsidP="00375294">
            <w:pPr>
              <w:rPr>
                <w:lang w:val="fr-CA"/>
              </w:rPr>
            </w:pPr>
          </w:p>
          <w:p w:rsidR="00824412" w:rsidRPr="00D21ED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D21ED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D21ED9" w:rsidRDefault="00824412" w:rsidP="00B408F8">
            <w:pPr>
              <w:rPr>
                <w:lang w:val="fr-CA"/>
              </w:rPr>
            </w:pPr>
          </w:p>
        </w:tc>
      </w:tr>
      <w:tr w:rsidR="00824412" w:rsidRPr="00C177BF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7A3A61" w:rsidP="00A62B78">
            <w:pPr>
              <w:jc w:val="both"/>
            </w:pPr>
            <w:r>
              <w:t xml:space="preserve">The motion to expedite the application for leave to appeal is granted. </w:t>
            </w:r>
            <w:r w:rsidR="00824412"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="00824412" w:rsidRPr="0031097F">
              <w:t xml:space="preserve"> </w:t>
            </w:r>
            <w:r w:rsidR="00824412">
              <w:t>Court of Appeal for Ontario</w:t>
            </w:r>
            <w:r w:rsidR="00824412" w:rsidRPr="0031097F">
              <w:t xml:space="preserve">, Number </w:t>
            </w:r>
            <w:r w:rsidR="00824412">
              <w:t>C50380, 2010 ONCA 547</w:t>
            </w:r>
            <w:r w:rsidR="00824412" w:rsidRPr="0031097F">
              <w:t xml:space="preserve">, dated </w:t>
            </w:r>
            <w:r w:rsidR="00824412">
              <w:t>August 13, 2010</w:t>
            </w:r>
            <w:r w:rsidR="00D21ED9">
              <w:t>,</w:t>
            </w:r>
            <w:r w:rsidR="00824412" w:rsidRPr="0031097F">
              <w:t xml:space="preserve"> is </w:t>
            </w:r>
            <w:r>
              <w:t>granted with</w:t>
            </w:r>
            <w:r w:rsidR="00D21ED9">
              <w:t xml:space="preserve"> costs</w:t>
            </w:r>
            <w:r>
              <w:t xml:space="preserve"> in the cause</w:t>
            </w:r>
            <w:r w:rsidR="00D21ED9">
              <w:t>.</w:t>
            </w:r>
            <w:r>
              <w:t xml:space="preserve">  The appeal is to be heard on March 22, 2011</w:t>
            </w:r>
            <w:r w:rsidR="00A62B78">
              <w:t xml:space="preserve">, </w:t>
            </w:r>
            <w:r w:rsidR="00A62B78" w:rsidRPr="00A62B78">
              <w:t>and the schedule for serving and filing the material and any application for leave to intervene shall be set by the Registrar</w:t>
            </w:r>
            <w:r>
              <w:t>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7A3A61" w:rsidP="00C177BF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visant à accélérer la procédure de demande d’autorisation d’appel est accordée.  </w:t>
            </w:r>
            <w:r w:rsidR="00824412"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D21ED9">
              <w:rPr>
                <w:lang w:val="fr-CA"/>
              </w:rPr>
              <w:t>Cour d’appel de l’Ontario</w:t>
            </w:r>
            <w:r w:rsidR="00824412" w:rsidRPr="00824412">
              <w:rPr>
                <w:lang w:val="fr-CA"/>
              </w:rPr>
              <w:t xml:space="preserve">, numéro </w:t>
            </w:r>
            <w:r w:rsidR="00824412" w:rsidRPr="00D21ED9">
              <w:rPr>
                <w:lang w:val="fr-CA"/>
              </w:rPr>
              <w:t>C50380, 2010 ONCA 547</w:t>
            </w:r>
            <w:r w:rsidR="00824412"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="00824412" w:rsidRPr="00824412">
              <w:rPr>
                <w:lang w:val="fr-CA"/>
              </w:rPr>
              <w:t xml:space="preserve"> </w:t>
            </w:r>
            <w:r w:rsidR="00824412" w:rsidRPr="00D21ED9">
              <w:rPr>
                <w:lang w:val="fr-CA"/>
              </w:rPr>
              <w:t>13 août 2010</w:t>
            </w:r>
            <w:r w:rsidR="00824412" w:rsidRPr="00824412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accordée avec dépens suivant l’issue de l</w:t>
            </w:r>
            <w:r w:rsidR="00C177BF">
              <w:rPr>
                <w:lang w:val="fr-CA"/>
              </w:rPr>
              <w:t>a cause</w:t>
            </w:r>
            <w:r w:rsidR="00D21ED9">
              <w:rPr>
                <w:lang w:val="fr-CA"/>
              </w:rPr>
              <w:t>.</w:t>
            </w:r>
            <w:r>
              <w:rPr>
                <w:lang w:val="fr-CA"/>
              </w:rPr>
              <w:t xml:space="preserve">  L’appel sera entendu le 22 mars 2011</w:t>
            </w:r>
            <w:r w:rsidR="00A62B78">
              <w:rPr>
                <w:lang w:val="fr-CA"/>
              </w:rPr>
              <w:t>, et l’éch</w:t>
            </w:r>
            <w:r w:rsidR="00C177BF">
              <w:rPr>
                <w:lang w:val="fr-CA"/>
              </w:rPr>
              <w:t>é</w:t>
            </w:r>
            <w:r w:rsidR="00A62B78">
              <w:rPr>
                <w:lang w:val="fr-CA"/>
              </w:rPr>
              <w:t>ancie</w:t>
            </w:r>
            <w:r w:rsidR="00C177BF">
              <w:rPr>
                <w:lang w:val="fr-CA"/>
              </w:rPr>
              <w:t xml:space="preserve">r pour </w:t>
            </w:r>
            <w:r w:rsidR="00A62B78">
              <w:rPr>
                <w:lang w:val="fr-CA"/>
              </w:rPr>
              <w:t>la signification</w:t>
            </w:r>
            <w:r w:rsidR="00C177BF">
              <w:rPr>
                <w:lang w:val="fr-CA"/>
              </w:rPr>
              <w:t xml:space="preserve"> et le dépôt</w:t>
            </w:r>
            <w:r w:rsidR="00A62B78">
              <w:rPr>
                <w:lang w:val="fr-CA"/>
              </w:rPr>
              <w:t xml:space="preserve"> des documents </w:t>
            </w:r>
            <w:r w:rsidR="00C177BF">
              <w:rPr>
                <w:lang w:val="fr-CA"/>
              </w:rPr>
              <w:t>et pour toute requête en intervention sera fixé par le r</w:t>
            </w:r>
            <w:r w:rsidR="00A62B78">
              <w:rPr>
                <w:lang w:val="fr-CA"/>
              </w:rPr>
              <w:t>egistraire</w:t>
            </w:r>
            <w:r>
              <w:rPr>
                <w:lang w:val="fr-CA"/>
              </w:rPr>
              <w:t>.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AD1322" w:rsidRDefault="00AD1322" w:rsidP="00382FEC">
      <w:pPr>
        <w:rPr>
          <w:lang w:val="fr-CA"/>
        </w:rPr>
      </w:pPr>
    </w:p>
    <w:p w:rsidR="00AD1322" w:rsidRPr="00011960" w:rsidRDefault="00AD1322" w:rsidP="00382FEC">
      <w:pPr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D21ED9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D21ED9" w:rsidRPr="000919B4">
        <w:rPr>
          <w:lang w:val="fr-CA"/>
        </w:rPr>
        <w:t xml:space="preserve"> </w:t>
      </w:r>
    </w:p>
    <w:sectPr w:rsidR="003A37CF" w:rsidRPr="000919B4" w:rsidSect="00AD1322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C47B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C47B8" w:rsidRPr="00417FB7">
      <w:rPr>
        <w:szCs w:val="24"/>
      </w:rPr>
      <w:fldChar w:fldCharType="separate"/>
    </w:r>
    <w:r w:rsidR="00CD6925">
      <w:rPr>
        <w:noProof/>
        <w:szCs w:val="24"/>
      </w:rPr>
      <w:t>3</w:t>
    </w:r>
    <w:r w:rsidR="00DC47B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33900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3F248C"/>
    <w:rsid w:val="00414694"/>
    <w:rsid w:val="00417FB7"/>
    <w:rsid w:val="004943CF"/>
    <w:rsid w:val="004956DA"/>
    <w:rsid w:val="004D4658"/>
    <w:rsid w:val="00563E2C"/>
    <w:rsid w:val="00587869"/>
    <w:rsid w:val="005E1D86"/>
    <w:rsid w:val="00614908"/>
    <w:rsid w:val="00650109"/>
    <w:rsid w:val="00701109"/>
    <w:rsid w:val="007372EA"/>
    <w:rsid w:val="0079129C"/>
    <w:rsid w:val="007A3A61"/>
    <w:rsid w:val="007A54CC"/>
    <w:rsid w:val="007E68C7"/>
    <w:rsid w:val="00816B78"/>
    <w:rsid w:val="00824412"/>
    <w:rsid w:val="008262A3"/>
    <w:rsid w:val="00830BBE"/>
    <w:rsid w:val="0086042A"/>
    <w:rsid w:val="00861DD0"/>
    <w:rsid w:val="008813BC"/>
    <w:rsid w:val="008A153F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62B78"/>
    <w:rsid w:val="00AB5E22"/>
    <w:rsid w:val="00AD1322"/>
    <w:rsid w:val="00AE2077"/>
    <w:rsid w:val="00B408F8"/>
    <w:rsid w:val="00B5078E"/>
    <w:rsid w:val="00B60EDC"/>
    <w:rsid w:val="00BD4E4C"/>
    <w:rsid w:val="00BF7644"/>
    <w:rsid w:val="00C177BF"/>
    <w:rsid w:val="00C2612E"/>
    <w:rsid w:val="00CD6925"/>
    <w:rsid w:val="00CE249F"/>
    <w:rsid w:val="00D21ED9"/>
    <w:rsid w:val="00D42339"/>
    <w:rsid w:val="00D61AC2"/>
    <w:rsid w:val="00DC47B8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7F7D6-C7C5-4458-B8BB-E15188CC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586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7</cp:revision>
  <dcterms:created xsi:type="dcterms:W3CDTF">2010-12-07T20:11:00Z</dcterms:created>
  <dcterms:modified xsi:type="dcterms:W3CDTF">2010-12-21T13:59:00Z</dcterms:modified>
</cp:coreProperties>
</file>