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33970</w:t>
      </w:r>
      <w:bookmarkEnd w:id="0"/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B03FD0" w:rsidP="008262A3">
            <w:r>
              <w:t>Le 31</w:t>
            </w:r>
            <w:r w:rsidR="005B69C9"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B03FD0" w:rsidP="0027081E">
            <w:pPr>
              <w:rPr>
                <w:lang w:val="en-CA"/>
              </w:rPr>
            </w:pPr>
            <w:r>
              <w:t>March 31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A7B8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03FD0">
              <w:rPr>
                <w:lang w:val="en-US"/>
              </w:rPr>
              <w:t>McLachlin C.J. and Abella and Cromwell JJ.</w:t>
            </w:r>
          </w:p>
        </w:tc>
      </w:tr>
      <w:tr w:rsidR="00C2612E" w:rsidRPr="003A7B8A" w:rsidTr="00F47372">
        <w:tc>
          <w:tcPr>
            <w:tcW w:w="2269" w:type="pct"/>
          </w:tcPr>
          <w:p w:rsidR="00C2612E" w:rsidRPr="00B03FD0" w:rsidRDefault="00C2612E" w:rsidP="008262A3">
            <w:pPr>
              <w:rPr>
                <w:lang w:val="en-US"/>
              </w:rPr>
            </w:pPr>
          </w:p>
          <w:p w:rsidR="00C2612E" w:rsidRPr="00B03FD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03FD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721E5" w:rsidRDefault="00B03FD0">
            <w:pPr>
              <w:pStyle w:val="SCCLsocPrefix"/>
            </w:pPr>
            <w:r>
              <w:t>ENTRE :</w:t>
            </w:r>
            <w:r>
              <w:br/>
            </w:r>
          </w:p>
          <w:p w:rsidR="00B03FD0" w:rsidRDefault="00B03FD0">
            <w:pPr>
              <w:pStyle w:val="SCCLsocParty"/>
            </w:pPr>
            <w:r>
              <w:t xml:space="preserve">Sa Majesté la Reine et Procureur général </w:t>
            </w:r>
          </w:p>
          <w:p w:rsidR="002721E5" w:rsidRDefault="00B03FD0">
            <w:pPr>
              <w:pStyle w:val="SCCLsocParty"/>
            </w:pPr>
            <w:r>
              <w:t>du Québec</w:t>
            </w:r>
            <w:r>
              <w:br/>
            </w:r>
          </w:p>
          <w:p w:rsidR="002721E5" w:rsidRDefault="00B03FD0">
            <w:pPr>
              <w:pStyle w:val="SCCLsocPartyRole"/>
            </w:pPr>
            <w:r>
              <w:t>Demandeurs</w:t>
            </w:r>
            <w:r>
              <w:br/>
            </w:r>
          </w:p>
          <w:p w:rsidR="002721E5" w:rsidRDefault="00B03FD0">
            <w:pPr>
              <w:pStyle w:val="SCCLsocVersus"/>
            </w:pPr>
            <w:r>
              <w:t>- et -</w:t>
            </w:r>
            <w:r>
              <w:br/>
            </w:r>
          </w:p>
          <w:p w:rsidR="002721E5" w:rsidRDefault="00B03FD0">
            <w:pPr>
              <w:pStyle w:val="SCCLsocParty"/>
            </w:pPr>
            <w:r>
              <w:t>Anic St-Onge Lamoureux</w:t>
            </w:r>
            <w:r>
              <w:br/>
            </w:r>
          </w:p>
          <w:p w:rsidR="002721E5" w:rsidRDefault="003D4754">
            <w:pPr>
              <w:pStyle w:val="SCCLsocPartyRole"/>
            </w:pPr>
            <w:r>
              <w:t>Intimée</w:t>
            </w:r>
            <w:r w:rsidR="00B03FD0">
              <w:br/>
            </w:r>
          </w:p>
          <w:p w:rsidR="002721E5" w:rsidRDefault="00B03FD0">
            <w:pPr>
              <w:pStyle w:val="SCCLsocParty"/>
            </w:pPr>
            <w:r>
              <w:t>Barreau du Québec et Association québécoise des avocats et avocates de la défense</w:t>
            </w:r>
            <w:r>
              <w:br/>
            </w:r>
          </w:p>
          <w:p w:rsidR="002721E5" w:rsidRDefault="00B03FD0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721E5" w:rsidRPr="00B03FD0" w:rsidRDefault="00B03FD0">
            <w:pPr>
              <w:pStyle w:val="SCCLsocPrefix"/>
              <w:rPr>
                <w:lang w:val="en-US"/>
              </w:rPr>
            </w:pPr>
            <w:r w:rsidRPr="00B03FD0">
              <w:rPr>
                <w:lang w:val="en-US"/>
              </w:rPr>
              <w:t>BETWEEN:</w:t>
            </w:r>
            <w:r w:rsidRPr="00B03FD0">
              <w:rPr>
                <w:lang w:val="en-US"/>
              </w:rPr>
              <w:br/>
            </w:r>
          </w:p>
          <w:p w:rsidR="002721E5" w:rsidRPr="00B03FD0" w:rsidRDefault="00B03FD0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Her Majesty the Queen and</w:t>
            </w:r>
            <w:r w:rsidRPr="00B03FD0">
              <w:rPr>
                <w:lang w:val="en-US"/>
              </w:rPr>
              <w:t xml:space="preserve"> Attorney General of Quebec</w:t>
            </w:r>
            <w:r w:rsidRPr="00B03FD0">
              <w:rPr>
                <w:lang w:val="en-US"/>
              </w:rPr>
              <w:br/>
            </w:r>
          </w:p>
          <w:p w:rsidR="002721E5" w:rsidRPr="00B03FD0" w:rsidRDefault="00B03FD0">
            <w:pPr>
              <w:pStyle w:val="SCCLsocPartyRole"/>
              <w:rPr>
                <w:lang w:val="en-US"/>
              </w:rPr>
            </w:pPr>
            <w:r w:rsidRPr="00B03FD0">
              <w:rPr>
                <w:lang w:val="en-US"/>
              </w:rPr>
              <w:t>Applicants</w:t>
            </w:r>
            <w:r w:rsidRPr="00B03FD0">
              <w:rPr>
                <w:lang w:val="en-US"/>
              </w:rPr>
              <w:br/>
            </w:r>
          </w:p>
          <w:p w:rsidR="002721E5" w:rsidRPr="00B03FD0" w:rsidRDefault="00B03FD0">
            <w:pPr>
              <w:pStyle w:val="SCCLsocVersus"/>
              <w:rPr>
                <w:lang w:val="en-US"/>
              </w:rPr>
            </w:pPr>
            <w:r w:rsidRPr="00B03FD0">
              <w:rPr>
                <w:lang w:val="en-US"/>
              </w:rPr>
              <w:t>- and -</w:t>
            </w:r>
            <w:r w:rsidRPr="00B03FD0">
              <w:rPr>
                <w:lang w:val="en-US"/>
              </w:rPr>
              <w:br/>
            </w:r>
          </w:p>
          <w:p w:rsidR="002721E5" w:rsidRPr="00B03FD0" w:rsidRDefault="00B03FD0">
            <w:pPr>
              <w:pStyle w:val="SCCLsocParty"/>
              <w:rPr>
                <w:lang w:val="en-US"/>
              </w:rPr>
            </w:pPr>
            <w:proofErr w:type="spellStart"/>
            <w:r w:rsidRPr="00B03FD0">
              <w:rPr>
                <w:lang w:val="en-US"/>
              </w:rPr>
              <w:t>Anic</w:t>
            </w:r>
            <w:proofErr w:type="spellEnd"/>
            <w:r w:rsidRPr="00B03FD0">
              <w:rPr>
                <w:lang w:val="en-US"/>
              </w:rPr>
              <w:t xml:space="preserve"> St-</w:t>
            </w:r>
            <w:proofErr w:type="spellStart"/>
            <w:r w:rsidRPr="00B03FD0">
              <w:rPr>
                <w:lang w:val="en-US"/>
              </w:rPr>
              <w:t>Onge</w:t>
            </w:r>
            <w:proofErr w:type="spellEnd"/>
            <w:r w:rsidRPr="00B03FD0">
              <w:rPr>
                <w:lang w:val="en-US"/>
              </w:rPr>
              <w:t xml:space="preserve"> </w:t>
            </w:r>
            <w:proofErr w:type="spellStart"/>
            <w:r w:rsidRPr="00B03FD0">
              <w:rPr>
                <w:lang w:val="en-US"/>
              </w:rPr>
              <w:t>Lamoureux</w:t>
            </w:r>
            <w:proofErr w:type="spellEnd"/>
            <w:r w:rsidRPr="00B03FD0">
              <w:rPr>
                <w:lang w:val="en-US"/>
              </w:rPr>
              <w:br/>
            </w:r>
          </w:p>
          <w:p w:rsidR="002721E5" w:rsidRDefault="00B03FD0">
            <w:pPr>
              <w:pStyle w:val="SCCLsocPartyRole"/>
            </w:pPr>
            <w:proofErr w:type="spellStart"/>
            <w:r>
              <w:t>Respondent</w:t>
            </w:r>
            <w:proofErr w:type="spellEnd"/>
            <w:r>
              <w:br/>
            </w:r>
          </w:p>
          <w:p w:rsidR="002721E5" w:rsidRDefault="00B03FD0">
            <w:pPr>
              <w:pStyle w:val="SCCLsocParty"/>
            </w:pPr>
            <w:r>
              <w:t>Barreau du Québec and Association québécoise des avocats et avocates de la défense</w:t>
            </w:r>
            <w:r>
              <w:br/>
            </w:r>
          </w:p>
          <w:p w:rsidR="002721E5" w:rsidRDefault="00B03FD0">
            <w:pPr>
              <w:pStyle w:val="SCCLsocPartyRole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:rsidR="00B03FD0" w:rsidRDefault="00B03FD0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3A7B8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4655EA" w:rsidRDefault="0027081E" w:rsidP="003D4754">
            <w:pPr>
              <w:jc w:val="both"/>
            </w:pPr>
            <w:r w:rsidRPr="001E26DB">
              <w:t xml:space="preserve">La demande d’autorisation d’appel </w:t>
            </w:r>
            <w:r w:rsidR="004655EA">
              <w:t xml:space="preserve">du jugement </w:t>
            </w:r>
            <w:r w:rsidRPr="001E26DB">
              <w:t xml:space="preserve">de la </w:t>
            </w:r>
            <w:r>
              <w:t>Cour du Québec</w:t>
            </w:r>
            <w:r w:rsidRPr="001E26DB">
              <w:t xml:space="preserve">, numéro </w:t>
            </w:r>
            <w:r>
              <w:t>450-01-058378-097</w:t>
            </w:r>
            <w:r w:rsidRPr="001E26DB">
              <w:t>,</w:t>
            </w:r>
            <w:r w:rsidR="003D4754">
              <w:t xml:space="preserve"> 2010 QCCQ 8552, </w:t>
            </w:r>
            <w:r w:rsidRPr="001E26DB">
              <w:t xml:space="preserve">daté du </w:t>
            </w:r>
            <w:r>
              <w:t>15 septembre 2010</w:t>
            </w:r>
            <w:r w:rsidRPr="001E26DB">
              <w:t xml:space="preserve">, est </w:t>
            </w:r>
            <w:r w:rsidR="00B03FD0">
              <w:t>accordée.</w:t>
            </w:r>
            <w:r w:rsidR="004655EA">
              <w:t xml:space="preserve">  Comme convenu entre les parties, les demandeurs paieront à l’intimée les dépens de la demande d’autorisation d’appel et de l’appel.  </w:t>
            </w:r>
            <w:r w:rsidR="004655EA" w:rsidRPr="004655EA">
              <w:t xml:space="preserve">Cet appel sera entendu le même jour que </w:t>
            </w:r>
            <w:r w:rsidR="004655EA" w:rsidRPr="004655EA">
              <w:rPr>
                <w:i/>
              </w:rPr>
              <w:t xml:space="preserve">Samuel </w:t>
            </w:r>
            <w:proofErr w:type="spellStart"/>
            <w:r w:rsidR="004655EA" w:rsidRPr="004655EA">
              <w:rPr>
                <w:i/>
              </w:rPr>
              <w:t>Dineley</w:t>
            </w:r>
            <w:proofErr w:type="spellEnd"/>
            <w:r w:rsidR="004655EA" w:rsidRPr="004655EA">
              <w:rPr>
                <w:i/>
              </w:rPr>
              <w:t xml:space="preserve"> c. S</w:t>
            </w:r>
            <w:r w:rsidR="004655EA">
              <w:rPr>
                <w:i/>
              </w:rPr>
              <w:t>a Majesté la Reine</w:t>
            </w:r>
            <w:r w:rsidR="004655EA">
              <w:t xml:space="preserve"> (33640) et l’échéancier pour la signification et le dépôt des documents et pour toute requête en intervention sera fixé par le registraire.</w:t>
            </w:r>
          </w:p>
        </w:tc>
        <w:tc>
          <w:tcPr>
            <w:tcW w:w="381" w:type="pct"/>
          </w:tcPr>
          <w:p w:rsidR="00824412" w:rsidRPr="004655EA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4655EA" w:rsidRDefault="0027081E" w:rsidP="0027081E">
            <w:pPr>
              <w:jc w:val="center"/>
              <w:rPr>
                <w:lang w:val="en-US"/>
              </w:rPr>
            </w:pPr>
            <w:r w:rsidRPr="004655EA">
              <w:rPr>
                <w:lang w:val="en-US"/>
              </w:rPr>
              <w:t>JUDGMENT</w:t>
            </w:r>
          </w:p>
          <w:p w:rsidR="0027081E" w:rsidRPr="004655EA" w:rsidRDefault="0027081E" w:rsidP="0027081E">
            <w:pPr>
              <w:jc w:val="center"/>
              <w:rPr>
                <w:lang w:val="en-US"/>
              </w:rPr>
            </w:pPr>
          </w:p>
          <w:p w:rsidR="00824412" w:rsidRPr="004655EA" w:rsidRDefault="0027081E" w:rsidP="003D4754">
            <w:pPr>
              <w:jc w:val="both"/>
              <w:rPr>
                <w:lang w:val="en-CA"/>
              </w:rPr>
            </w:pPr>
            <w:r w:rsidRPr="004655EA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4655EA">
              <w:rPr>
                <w:lang w:val="en-US"/>
              </w:rPr>
              <w:t xml:space="preserve"> Court of Quebec, Number 450-01-058378-</w:t>
            </w:r>
            <w:r w:rsidRPr="001B7C60">
              <w:rPr>
                <w:lang w:val="en-US"/>
              </w:rPr>
              <w:t>097,</w:t>
            </w:r>
            <w:r w:rsidR="003D4754" w:rsidRPr="001B7C60">
              <w:rPr>
                <w:lang w:val="en-US"/>
              </w:rPr>
              <w:t xml:space="preserve"> 2010 Q</w:t>
            </w:r>
            <w:r w:rsidR="003D4754" w:rsidRPr="00B03FD0">
              <w:rPr>
                <w:lang w:val="en-US"/>
              </w:rPr>
              <w:t xml:space="preserve">CCQ 8552, </w:t>
            </w:r>
            <w:r w:rsidRPr="001E26DB">
              <w:rPr>
                <w:lang w:val="en-CA"/>
              </w:rPr>
              <w:t xml:space="preserve"> dated </w:t>
            </w:r>
            <w:r w:rsidRPr="00B03FD0">
              <w:rPr>
                <w:lang w:val="en-US"/>
              </w:rPr>
              <w:t>September 15, 2010</w:t>
            </w:r>
            <w:r w:rsidRPr="001E26DB">
              <w:rPr>
                <w:lang w:val="en-CA"/>
              </w:rPr>
              <w:t xml:space="preserve"> is </w:t>
            </w:r>
            <w:r w:rsidR="003D4754">
              <w:rPr>
                <w:lang w:val="en-CA"/>
              </w:rPr>
              <w:t>granted.  The applicant</w:t>
            </w:r>
            <w:r w:rsidR="00ED376A">
              <w:rPr>
                <w:lang w:val="en-CA"/>
              </w:rPr>
              <w:t>s</w:t>
            </w:r>
            <w:r w:rsidR="003D4754">
              <w:rPr>
                <w:lang w:val="en-CA"/>
              </w:rPr>
              <w:t xml:space="preserve"> shall pay the respondent’s costs for the application for leave to appeal and for the appeal as agreed between the parties.</w:t>
            </w:r>
            <w:r w:rsidR="004655EA">
              <w:rPr>
                <w:lang w:val="en-CA"/>
              </w:rPr>
              <w:t xml:space="preserve">  This appeal is to be heard on the same day as </w:t>
            </w:r>
            <w:r w:rsidR="004655EA">
              <w:rPr>
                <w:i/>
                <w:lang w:val="en-CA"/>
              </w:rPr>
              <w:t xml:space="preserve">Samuel </w:t>
            </w:r>
            <w:proofErr w:type="spellStart"/>
            <w:r w:rsidR="004655EA">
              <w:rPr>
                <w:i/>
                <w:lang w:val="en-CA"/>
              </w:rPr>
              <w:t>Dineley</w:t>
            </w:r>
            <w:proofErr w:type="spellEnd"/>
            <w:r w:rsidR="004655EA">
              <w:rPr>
                <w:i/>
                <w:lang w:val="en-CA"/>
              </w:rPr>
              <w:t xml:space="preserve"> v. Her Majesty the Queen </w:t>
            </w:r>
            <w:r w:rsidR="004655EA">
              <w:rPr>
                <w:lang w:val="en-CA"/>
              </w:rPr>
              <w:t>(33640) and the schedule for serving and filing the material and any application for leave to intervene shall be set by the Registrar.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B03FD0" w:rsidRDefault="00655333" w:rsidP="00655333">
      <w:pPr>
        <w:jc w:val="center"/>
        <w:rPr>
          <w:lang w:val="en-US"/>
        </w:rPr>
      </w:pPr>
      <w:proofErr w:type="gramStart"/>
      <w:r w:rsidRPr="00B03FD0">
        <w:rPr>
          <w:lang w:val="en-US"/>
        </w:rPr>
        <w:t>J.C.C.</w:t>
      </w:r>
      <w:proofErr w:type="gramEnd"/>
    </w:p>
    <w:p w:rsidR="009F436C" w:rsidRPr="002C29B6" w:rsidRDefault="00655333" w:rsidP="003D4754">
      <w:pPr>
        <w:jc w:val="center"/>
        <w:rPr>
          <w:lang w:val="en-US"/>
        </w:rPr>
      </w:pPr>
      <w:proofErr w:type="gramStart"/>
      <w:r w:rsidRPr="00B03FD0">
        <w:rPr>
          <w:lang w:val="en-US"/>
        </w:rPr>
        <w:t>C.J.C.</w:t>
      </w:r>
      <w:proofErr w:type="gramEnd"/>
      <w:r w:rsidR="003D475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54" w:rsidRDefault="003D4754">
      <w:r>
        <w:separator/>
      </w:r>
    </w:p>
  </w:endnote>
  <w:endnote w:type="continuationSeparator" w:id="0">
    <w:p w:rsidR="003D4754" w:rsidRDefault="003D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54" w:rsidRDefault="003D4754">
      <w:r>
        <w:separator/>
      </w:r>
    </w:p>
  </w:footnote>
  <w:footnote w:type="continuationSeparator" w:id="0">
    <w:p w:rsidR="003D4754" w:rsidRDefault="003D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65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65C9" w:rsidRPr="00417FB7">
      <w:rPr>
        <w:szCs w:val="24"/>
      </w:rPr>
      <w:fldChar w:fldCharType="separate"/>
    </w:r>
    <w:r w:rsidR="003A7B8A">
      <w:rPr>
        <w:noProof/>
        <w:szCs w:val="24"/>
      </w:rPr>
      <w:t>2</w:t>
    </w:r>
    <w:r w:rsidR="00F765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D4754" w:rsidRDefault="003D4754" w:rsidP="00401B64">
    <w:pPr>
      <w:rPr>
        <w:szCs w:val="24"/>
      </w:rPr>
    </w:pPr>
  </w:p>
  <w:p w:rsidR="003D4754" w:rsidRDefault="003D4754" w:rsidP="00401B64">
    <w:pPr>
      <w:rPr>
        <w:szCs w:val="24"/>
      </w:rPr>
    </w:pPr>
  </w:p>
  <w:p w:rsidR="003D4754" w:rsidRDefault="003D4754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33970</w:t>
    </w:r>
    <w:r>
      <w:rPr>
        <w:szCs w:val="24"/>
      </w:rPr>
      <w:t>     </w:t>
    </w:r>
  </w:p>
  <w:p w:rsidR="003D4754" w:rsidRDefault="003D475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4" w:rsidRDefault="003D47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B7C60"/>
    <w:rsid w:val="001D0116"/>
    <w:rsid w:val="001D4323"/>
    <w:rsid w:val="001E26DB"/>
    <w:rsid w:val="002030E6"/>
    <w:rsid w:val="00203642"/>
    <w:rsid w:val="00215653"/>
    <w:rsid w:val="0027081E"/>
    <w:rsid w:val="002721E5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A7B8A"/>
    <w:rsid w:val="003B1F3D"/>
    <w:rsid w:val="003B7760"/>
    <w:rsid w:val="003C744C"/>
    <w:rsid w:val="003D4754"/>
    <w:rsid w:val="003D7CE6"/>
    <w:rsid w:val="00401B64"/>
    <w:rsid w:val="00414694"/>
    <w:rsid w:val="00417FB7"/>
    <w:rsid w:val="00430004"/>
    <w:rsid w:val="004655EA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3FD0"/>
    <w:rsid w:val="00B37AA5"/>
    <w:rsid w:val="00B408F8"/>
    <w:rsid w:val="00B41C8D"/>
    <w:rsid w:val="00B5078E"/>
    <w:rsid w:val="00B60EDC"/>
    <w:rsid w:val="00BA7D71"/>
    <w:rsid w:val="00BD2A96"/>
    <w:rsid w:val="00BF7644"/>
    <w:rsid w:val="00C14151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D376A"/>
    <w:rsid w:val="00F06BF6"/>
    <w:rsid w:val="00F1759D"/>
    <w:rsid w:val="00F4094A"/>
    <w:rsid w:val="00F40FBF"/>
    <w:rsid w:val="00F47372"/>
    <w:rsid w:val="00F5034C"/>
    <w:rsid w:val="00F70D4F"/>
    <w:rsid w:val="00F765C9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2BE4-7792-4E65-A00C-F2ABD43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2011-03-22T16:14:00Z</dcterms:created>
  <dcterms:modified xsi:type="dcterms:W3CDTF">2011-04-12T14:04:00Z</dcterms:modified>
</cp:coreProperties>
</file>