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34616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EE2A6C" w:rsidP="004E1DA8">
            <w:r>
              <w:t xml:space="preserve">May </w:t>
            </w:r>
            <w:r w:rsidR="004E1DA8">
              <w:t>31</w:t>
            </w:r>
            <w:r>
              <w:t>, 2012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4E1DA8">
            <w:pPr>
              <w:rPr>
                <w:lang w:val="en-US"/>
              </w:rPr>
            </w:pPr>
            <w:r>
              <w:t xml:space="preserve">Le </w:t>
            </w:r>
            <w:r w:rsidR="004E1DA8">
              <w:t>31</w:t>
            </w:r>
            <w:r>
              <w:t xml:space="preserve"> </w:t>
            </w:r>
            <w:proofErr w:type="spellStart"/>
            <w:r>
              <w:t>mai</w:t>
            </w:r>
            <w:proofErr w:type="spellEnd"/>
            <w:r>
              <w:t xml:space="preserve"> 2012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610C4F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LeBel, Abella and Cromwell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4E1DA8">
              <w:rPr>
                <w:lang w:val="fr-CA"/>
              </w:rPr>
              <w:t>Les juges LeBel, Abella et Cromwell</w:t>
            </w:r>
          </w:p>
        </w:tc>
      </w:tr>
      <w:tr w:rsidR="00C2612E" w:rsidRPr="00610C4F" w:rsidTr="00F47372">
        <w:tc>
          <w:tcPr>
            <w:tcW w:w="2269" w:type="pct"/>
          </w:tcPr>
          <w:p w:rsidR="00C2612E" w:rsidRPr="004E1DA8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4E1DA8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4E1DA8" w:rsidRPr="004E1DA8" w:rsidTr="00F47372">
        <w:tc>
          <w:tcPr>
            <w:tcW w:w="2269" w:type="pct"/>
          </w:tcPr>
          <w:p w:rsidR="004E1DA8" w:rsidRDefault="004E1DA8" w:rsidP="004E1DA8">
            <w:pPr>
              <w:pStyle w:val="SCCLsocPrefix"/>
            </w:pPr>
            <w:r>
              <w:t>BETWEEN:</w:t>
            </w:r>
            <w:r>
              <w:br/>
            </w:r>
          </w:p>
          <w:p w:rsidR="004E1DA8" w:rsidRDefault="004E1DA8" w:rsidP="004E1DA8">
            <w:pPr>
              <w:pStyle w:val="SCCLsocParty"/>
            </w:pPr>
            <w:r>
              <w:t>Martin Grove Properties Ltd.</w:t>
            </w:r>
            <w:r>
              <w:br/>
            </w:r>
          </w:p>
          <w:p w:rsidR="004E1DA8" w:rsidRDefault="004E1DA8" w:rsidP="004E1DA8">
            <w:pPr>
              <w:pStyle w:val="SCCLsocPartyRole"/>
            </w:pPr>
            <w:r>
              <w:t>Applicant</w:t>
            </w:r>
            <w:r>
              <w:br/>
            </w:r>
          </w:p>
          <w:p w:rsidR="004E1DA8" w:rsidRDefault="004E1DA8" w:rsidP="004E1DA8">
            <w:pPr>
              <w:pStyle w:val="SCCLsocVersus"/>
            </w:pPr>
            <w:r>
              <w:t>- and -</w:t>
            </w:r>
            <w:r>
              <w:br/>
            </w:r>
          </w:p>
          <w:p w:rsidR="004E1DA8" w:rsidRDefault="004E1DA8" w:rsidP="004E1DA8">
            <w:pPr>
              <w:pStyle w:val="SCCLsocParty"/>
            </w:pPr>
            <w:r>
              <w:t>Her Majesty the Queen Ex. Rel. The Regional Municipality of York</w:t>
            </w:r>
            <w:r>
              <w:br/>
            </w:r>
          </w:p>
          <w:p w:rsidR="004E1DA8" w:rsidRPr="004E1DA8" w:rsidRDefault="004E1DA8" w:rsidP="004E1DA8">
            <w:pPr>
              <w:jc w:val="center"/>
              <w:rPr>
                <w:lang w:val="fr-CA"/>
              </w:rPr>
            </w:pPr>
            <w:r>
              <w:t>Respondent</w:t>
            </w:r>
          </w:p>
        </w:tc>
        <w:tc>
          <w:tcPr>
            <w:tcW w:w="381" w:type="pct"/>
          </w:tcPr>
          <w:p w:rsidR="004E1DA8" w:rsidRPr="004E1DA8" w:rsidRDefault="004E1DA8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4E1DA8" w:rsidRPr="004E1DA8" w:rsidRDefault="004E1DA8" w:rsidP="004E1DA8">
            <w:pPr>
              <w:pStyle w:val="SCCLsocPrefix"/>
              <w:rPr>
                <w:lang w:val="fr-CA"/>
              </w:rPr>
            </w:pPr>
            <w:r w:rsidRPr="004E1DA8">
              <w:rPr>
                <w:lang w:val="fr-CA"/>
              </w:rPr>
              <w:t>ENTRE :</w:t>
            </w:r>
            <w:r w:rsidRPr="004E1DA8">
              <w:rPr>
                <w:lang w:val="fr-CA"/>
              </w:rPr>
              <w:br/>
            </w:r>
          </w:p>
          <w:p w:rsidR="004E1DA8" w:rsidRPr="004E1DA8" w:rsidRDefault="004E1DA8" w:rsidP="004E1DA8">
            <w:pPr>
              <w:pStyle w:val="SCCLsocParty"/>
              <w:rPr>
                <w:lang w:val="fr-CA"/>
              </w:rPr>
            </w:pPr>
            <w:r w:rsidRPr="004E1DA8">
              <w:rPr>
                <w:lang w:val="fr-CA"/>
              </w:rPr>
              <w:t xml:space="preserve">Martin Grove </w:t>
            </w:r>
            <w:proofErr w:type="spellStart"/>
            <w:r w:rsidRPr="004E1DA8">
              <w:rPr>
                <w:lang w:val="fr-CA"/>
              </w:rPr>
              <w:t>Properties</w:t>
            </w:r>
            <w:proofErr w:type="spellEnd"/>
            <w:r w:rsidRPr="004E1DA8">
              <w:rPr>
                <w:lang w:val="fr-CA"/>
              </w:rPr>
              <w:t xml:space="preserve"> Ltd.</w:t>
            </w:r>
            <w:r w:rsidRPr="004E1DA8">
              <w:rPr>
                <w:lang w:val="fr-CA"/>
              </w:rPr>
              <w:br/>
            </w:r>
          </w:p>
          <w:p w:rsidR="004E1DA8" w:rsidRPr="004E1DA8" w:rsidRDefault="004E1DA8" w:rsidP="004E1DA8">
            <w:pPr>
              <w:pStyle w:val="SCCLsocPartyRole"/>
              <w:rPr>
                <w:lang w:val="fr-CA"/>
              </w:rPr>
            </w:pPr>
            <w:r w:rsidRPr="004E1DA8">
              <w:rPr>
                <w:lang w:val="fr-CA"/>
              </w:rPr>
              <w:t>Demanderesse</w:t>
            </w:r>
            <w:r w:rsidRPr="004E1DA8">
              <w:rPr>
                <w:lang w:val="fr-CA"/>
              </w:rPr>
              <w:br/>
            </w:r>
          </w:p>
          <w:p w:rsidR="004E1DA8" w:rsidRPr="004E1DA8" w:rsidRDefault="004E1DA8" w:rsidP="004E1DA8">
            <w:pPr>
              <w:pStyle w:val="SCCLsocVersus"/>
              <w:rPr>
                <w:lang w:val="fr-CA"/>
              </w:rPr>
            </w:pPr>
            <w:r w:rsidRPr="004E1DA8">
              <w:rPr>
                <w:lang w:val="fr-CA"/>
              </w:rPr>
              <w:t>- et -</w:t>
            </w:r>
            <w:r w:rsidRPr="004E1DA8">
              <w:rPr>
                <w:lang w:val="fr-CA"/>
              </w:rPr>
              <w:br/>
            </w:r>
          </w:p>
          <w:p w:rsidR="00545DBF" w:rsidRDefault="00344192" w:rsidP="004E1DA8">
            <w:pPr>
              <w:pStyle w:val="SCCLsocParty"/>
            </w:pPr>
            <w:r>
              <w:t>Her Majesty the Queen Ex. Rel. The</w:t>
            </w:r>
          </w:p>
          <w:p w:rsidR="004E1DA8" w:rsidRPr="00344192" w:rsidRDefault="00344192" w:rsidP="004E1DA8">
            <w:pPr>
              <w:pStyle w:val="SCCLsocParty"/>
              <w:rPr>
                <w:lang w:val="en-US"/>
              </w:rPr>
            </w:pPr>
            <w:r>
              <w:t>Regional Municipality of York</w:t>
            </w:r>
            <w:r w:rsidR="004E1DA8" w:rsidRPr="00344192">
              <w:rPr>
                <w:lang w:val="en-US"/>
              </w:rPr>
              <w:br/>
            </w:r>
          </w:p>
          <w:p w:rsidR="004E1DA8" w:rsidRPr="00545DBF" w:rsidRDefault="004E1DA8" w:rsidP="004E1DA8">
            <w:pPr>
              <w:jc w:val="center"/>
              <w:rPr>
                <w:lang w:val="en-US"/>
              </w:rPr>
            </w:pPr>
            <w:proofErr w:type="spellStart"/>
            <w:r>
              <w:t>Intimée</w:t>
            </w:r>
            <w:proofErr w:type="spellEnd"/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B1251E" w:rsidRDefault="00B1251E">
            <w:pPr>
              <w:pStyle w:val="SCCLsocPartyRole"/>
            </w:pP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B1251E" w:rsidRDefault="00B1251E" w:rsidP="004E1DA8">
            <w:pPr>
              <w:pStyle w:val="SCCLsocPartyRole"/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610C4F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674ED" w:rsidP="008674ED">
            <w:pPr>
              <w:jc w:val="both"/>
            </w:pPr>
            <w:r>
              <w:t xml:space="preserve">The motion for an extension of time to serve and file the application for leave to appeal is granted.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for Ontario</w:t>
            </w:r>
            <w:r w:rsidR="00824412" w:rsidRPr="006E7BAE">
              <w:t xml:space="preserve">, Number </w:t>
            </w:r>
            <w:r w:rsidR="00824412">
              <w:t>C53835, 2011 ONCA 711</w:t>
            </w:r>
            <w:r w:rsidR="00824412" w:rsidRPr="006E7BAE">
              <w:t xml:space="preserve">, dated </w:t>
            </w:r>
            <w:r w:rsidR="00824412">
              <w:t>November 10, 2011</w:t>
            </w:r>
            <w:r>
              <w:t>,</w:t>
            </w:r>
            <w:r w:rsidR="00824412" w:rsidRPr="006E7BAE">
              <w:t xml:space="preserve"> is </w:t>
            </w:r>
            <w:r>
              <w:t>dismissed without costs</w:t>
            </w:r>
            <w:r w:rsidR="00824412"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674ED" w:rsidP="006833C7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>La requête en prorogation du délai de signification et de dépôt de la demande d’autorisation d’appel est acc</w:t>
            </w:r>
            <w:r w:rsidR="006833C7">
              <w:rPr>
                <w:lang w:val="fr-CA"/>
              </w:rPr>
              <w:t>ueilli</w:t>
            </w:r>
            <w:r>
              <w:rPr>
                <w:lang w:val="fr-CA"/>
              </w:rPr>
              <w:t xml:space="preserve">e.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4E1DA8">
              <w:rPr>
                <w:lang w:val="fr-CA"/>
              </w:rPr>
              <w:t>Cour d’appel de l’Ontario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4E1DA8">
              <w:rPr>
                <w:lang w:val="fr-CA"/>
              </w:rPr>
              <w:t>C53835, 2011 ONCA 711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4E1DA8">
              <w:rPr>
                <w:lang w:val="fr-CA"/>
              </w:rPr>
              <w:t>10 novembre 2011</w:t>
            </w:r>
            <w:r w:rsidR="00824412" w:rsidRPr="006E7BAE">
              <w:rPr>
                <w:lang w:val="fr-CA"/>
              </w:rPr>
              <w:t xml:space="preserve">, est </w:t>
            </w:r>
            <w:r>
              <w:rPr>
                <w:lang w:val="fr-CA"/>
              </w:rPr>
              <w:t>rejetée sans dépens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Default="009F436C" w:rsidP="00417FB7">
      <w:pPr>
        <w:jc w:val="center"/>
        <w:rPr>
          <w:lang w:val="fr-CA"/>
        </w:rPr>
      </w:pPr>
    </w:p>
    <w:p w:rsidR="00FD4935" w:rsidRDefault="00FD4935" w:rsidP="00417FB7">
      <w:pPr>
        <w:jc w:val="center"/>
        <w:rPr>
          <w:lang w:val="fr-CA"/>
        </w:rPr>
      </w:pPr>
    </w:p>
    <w:p w:rsidR="00FD4935" w:rsidRPr="00D83B8C" w:rsidRDefault="00FD4935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8674ED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8674ED" w:rsidRPr="00D83B8C">
        <w:rPr>
          <w:lang w:val="fr-CA"/>
        </w:rPr>
        <w:t xml:space="preserve"> </w:t>
      </w:r>
    </w:p>
    <w:sectPr w:rsidR="003A37CF" w:rsidRPr="00D83B8C" w:rsidSect="00FD4935">
      <w:headerReference w:type="default" r:id="rId8"/>
      <w:pgSz w:w="12240" w:h="15840"/>
      <w:pgMar w:top="1440" w:right="1440" w:bottom="270" w:left="1440" w:header="1440" w:footer="9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8C04AE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8C04AE" w:rsidRPr="00417FB7">
      <w:rPr>
        <w:szCs w:val="24"/>
      </w:rPr>
      <w:fldChar w:fldCharType="separate"/>
    </w:r>
    <w:r w:rsidR="00344192">
      <w:rPr>
        <w:noProof/>
        <w:szCs w:val="24"/>
      </w:rPr>
      <w:t>2</w:t>
    </w:r>
    <w:r w:rsidR="008C04AE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34616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44192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4E1DA8"/>
    <w:rsid w:val="00545DBF"/>
    <w:rsid w:val="00563E2C"/>
    <w:rsid w:val="00587869"/>
    <w:rsid w:val="00610C4F"/>
    <w:rsid w:val="00612913"/>
    <w:rsid w:val="00614908"/>
    <w:rsid w:val="00650109"/>
    <w:rsid w:val="006833C7"/>
    <w:rsid w:val="006D59C5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674ED"/>
    <w:rsid w:val="008763A3"/>
    <w:rsid w:val="008813BC"/>
    <w:rsid w:val="008A153F"/>
    <w:rsid w:val="008C04AE"/>
    <w:rsid w:val="008E11A2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251E"/>
    <w:rsid w:val="00B158E3"/>
    <w:rsid w:val="00B408F8"/>
    <w:rsid w:val="00B5078E"/>
    <w:rsid w:val="00B60EDC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DA26C2"/>
    <w:rsid w:val="00E12A51"/>
    <w:rsid w:val="00E777AD"/>
    <w:rsid w:val="00EA4B61"/>
    <w:rsid w:val="00EE0C2B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935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B2623-50F6-44E3-8CBE-D69F27085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162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9</cp:revision>
  <cp:lastPrinted>2012-05-29T14:54:00Z</cp:lastPrinted>
  <dcterms:created xsi:type="dcterms:W3CDTF">2012-05-07T14:43:00Z</dcterms:created>
  <dcterms:modified xsi:type="dcterms:W3CDTF">2012-06-04T13:51:00Z</dcterms:modified>
</cp:coreProperties>
</file>