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73B83" w:rsidP="00573B83">
            <w:r>
              <w:t>November 15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73B83">
            <w:pPr>
              <w:rPr>
                <w:lang w:val="en-US"/>
              </w:rPr>
            </w:pPr>
            <w:r>
              <w:t xml:space="preserve">Le </w:t>
            </w:r>
            <w:r w:rsidR="00573B83">
              <w:t>1</w:t>
            </w:r>
            <w:r w:rsidR="008B287B">
              <w:t>5</w:t>
            </w:r>
            <w:r>
              <w:t xml:space="preserve"> </w:t>
            </w:r>
            <w:proofErr w:type="spellStart"/>
            <w:r w:rsidR="00573B83">
              <w:t>novembre</w:t>
            </w:r>
            <w:proofErr w:type="spellEnd"/>
            <w:r w:rsidR="00573B83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53E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E3B2B">
              <w:rPr>
                <w:lang w:val="fr-CA"/>
              </w:rPr>
              <w:t>Les juges Deschamps, Fish et Karakatsanis</w:t>
            </w:r>
          </w:p>
        </w:tc>
      </w:tr>
      <w:tr w:rsidR="00C2612E" w:rsidRPr="001C53E1" w:rsidTr="00F47372">
        <w:tc>
          <w:tcPr>
            <w:tcW w:w="2269" w:type="pct"/>
          </w:tcPr>
          <w:p w:rsidR="00C2612E" w:rsidRPr="000E3B2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E3B2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E244D" w:rsidRDefault="000E3B2B">
            <w:pPr>
              <w:pStyle w:val="SCCLsocPrefix"/>
            </w:pPr>
            <w:r>
              <w:t>BETWEEN:</w:t>
            </w:r>
            <w:r>
              <w:br/>
            </w:r>
          </w:p>
          <w:p w:rsidR="00EE244D" w:rsidRDefault="000E3B2B">
            <w:pPr>
              <w:pStyle w:val="SCCLsocParty"/>
            </w:pPr>
            <w:r>
              <w:t>John Doe, Requester</w:t>
            </w:r>
            <w:r>
              <w:br/>
            </w:r>
          </w:p>
          <w:p w:rsidR="00EE244D" w:rsidRDefault="000E3B2B">
            <w:pPr>
              <w:pStyle w:val="SCCLsocPartyRole"/>
            </w:pPr>
            <w:r>
              <w:t>Applicant</w:t>
            </w:r>
            <w:r>
              <w:br/>
            </w:r>
          </w:p>
          <w:p w:rsidR="00EE244D" w:rsidRDefault="000E3B2B">
            <w:pPr>
              <w:pStyle w:val="SCCLsocVersus"/>
            </w:pPr>
            <w:r>
              <w:t>- and -</w:t>
            </w:r>
            <w:r>
              <w:br/>
            </w:r>
          </w:p>
          <w:p w:rsidR="00EE244D" w:rsidRDefault="000E3B2B">
            <w:pPr>
              <w:pStyle w:val="SCCLsocParty"/>
            </w:pPr>
            <w:r>
              <w:t>Minister of Finance for the Province of Ontario</w:t>
            </w:r>
            <w:r>
              <w:br/>
            </w:r>
          </w:p>
          <w:p w:rsidR="00EE244D" w:rsidRDefault="000E3B2B">
            <w:pPr>
              <w:pStyle w:val="SCCLsocPartyRole"/>
            </w:pPr>
            <w:r>
              <w:t>Respondent</w:t>
            </w:r>
            <w:r>
              <w:br/>
            </w:r>
          </w:p>
          <w:p w:rsidR="00EE244D" w:rsidRDefault="000E3B2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E3B2B" w:rsidRDefault="000E3B2B">
            <w:pPr>
              <w:pStyle w:val="SCCLsocParty"/>
            </w:pPr>
            <w:r>
              <w:t>Information and Privacy Commissioner of Ontario</w:t>
            </w:r>
            <w:r w:rsidR="00573B83">
              <w:t xml:space="preserve"> (Diane Smith, Adjudicator)</w:t>
            </w:r>
          </w:p>
          <w:p w:rsidR="00EE244D" w:rsidRDefault="000E3B2B">
            <w:pPr>
              <w:pStyle w:val="SCCLsocParty"/>
            </w:pPr>
            <w:r>
              <w:br/>
            </w:r>
          </w:p>
          <w:p w:rsidR="00EE244D" w:rsidRDefault="000E3B2B">
            <w:pPr>
              <w:pStyle w:val="SCCLsocPartyRole"/>
            </w:pPr>
            <w:r>
              <w:t>Applicant</w:t>
            </w:r>
            <w:r>
              <w:br/>
            </w:r>
          </w:p>
          <w:p w:rsidR="00EE244D" w:rsidRDefault="000E3B2B">
            <w:pPr>
              <w:pStyle w:val="SCCLsocVersus"/>
            </w:pPr>
            <w:r>
              <w:t>- and -</w:t>
            </w:r>
            <w:r>
              <w:br/>
            </w:r>
          </w:p>
          <w:p w:rsidR="00EE244D" w:rsidRDefault="000E3B2B">
            <w:pPr>
              <w:pStyle w:val="SCCLsocParty"/>
            </w:pPr>
            <w:r>
              <w:t>Minister of Finance for the Province of Ontario</w:t>
            </w:r>
            <w:r>
              <w:br/>
            </w:r>
          </w:p>
          <w:p w:rsidR="00EE244D" w:rsidRDefault="000E3B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E244D" w:rsidRPr="000E3B2B" w:rsidRDefault="000E3B2B">
            <w:pPr>
              <w:pStyle w:val="SCCLsocPrefix"/>
              <w:rPr>
                <w:lang w:val="fr-CA"/>
              </w:rPr>
            </w:pPr>
            <w:r w:rsidRPr="000E3B2B">
              <w:rPr>
                <w:lang w:val="fr-CA"/>
              </w:rPr>
              <w:t>ENTRE :</w:t>
            </w:r>
            <w:r w:rsidRPr="000E3B2B">
              <w:rPr>
                <w:lang w:val="fr-CA"/>
              </w:rPr>
              <w:br/>
            </w:r>
          </w:p>
          <w:p w:rsidR="00EE244D" w:rsidRPr="000E3B2B" w:rsidRDefault="000E3B2B">
            <w:pPr>
              <w:pStyle w:val="SCCLsocParty"/>
              <w:rPr>
                <w:lang w:val="fr-CA"/>
              </w:rPr>
            </w:pPr>
            <w:r w:rsidRPr="000E3B2B">
              <w:rPr>
                <w:lang w:val="fr-CA"/>
              </w:rPr>
              <w:t>M. Untel, requérant</w:t>
            </w:r>
            <w:r w:rsidRPr="000E3B2B">
              <w:rPr>
                <w:lang w:val="fr-CA"/>
              </w:rPr>
              <w:br/>
            </w:r>
          </w:p>
          <w:p w:rsidR="00EE244D" w:rsidRPr="000E3B2B" w:rsidRDefault="000E3B2B">
            <w:pPr>
              <w:pStyle w:val="SCCLsocPartyRole"/>
              <w:rPr>
                <w:lang w:val="fr-CA"/>
              </w:rPr>
            </w:pPr>
            <w:r w:rsidRPr="000E3B2B">
              <w:rPr>
                <w:lang w:val="fr-CA"/>
              </w:rPr>
              <w:t>Demandeur</w:t>
            </w:r>
            <w:r w:rsidRPr="000E3B2B">
              <w:rPr>
                <w:lang w:val="fr-CA"/>
              </w:rPr>
              <w:br/>
            </w:r>
          </w:p>
          <w:p w:rsidR="00EE244D" w:rsidRPr="000E3B2B" w:rsidRDefault="000E3B2B">
            <w:pPr>
              <w:pStyle w:val="SCCLsocVersus"/>
              <w:rPr>
                <w:lang w:val="fr-CA"/>
              </w:rPr>
            </w:pPr>
            <w:r w:rsidRPr="000E3B2B">
              <w:rPr>
                <w:lang w:val="fr-CA"/>
              </w:rPr>
              <w:t>- et -</w:t>
            </w:r>
            <w:r w:rsidRPr="000E3B2B">
              <w:rPr>
                <w:lang w:val="fr-CA"/>
              </w:rPr>
              <w:br/>
            </w:r>
          </w:p>
          <w:p w:rsidR="00EE244D" w:rsidRPr="000E3B2B" w:rsidRDefault="000E3B2B">
            <w:pPr>
              <w:pStyle w:val="SCCLsocParty"/>
              <w:rPr>
                <w:lang w:val="fr-CA"/>
              </w:rPr>
            </w:pPr>
            <w:r w:rsidRPr="000E3B2B">
              <w:rPr>
                <w:lang w:val="fr-CA"/>
              </w:rPr>
              <w:t>Ministre des Finances de la province d’Ontario</w:t>
            </w:r>
            <w:r w:rsidRPr="000E3B2B">
              <w:rPr>
                <w:lang w:val="fr-CA"/>
              </w:rPr>
              <w:br/>
            </w:r>
          </w:p>
          <w:p w:rsidR="00EE244D" w:rsidRPr="000E3B2B" w:rsidRDefault="000E3B2B">
            <w:pPr>
              <w:pStyle w:val="SCCLsocPartyRole"/>
              <w:rPr>
                <w:lang w:val="fr-CA"/>
              </w:rPr>
            </w:pPr>
            <w:r w:rsidRPr="000E3B2B">
              <w:rPr>
                <w:lang w:val="fr-CA"/>
              </w:rPr>
              <w:t>Intimé</w:t>
            </w:r>
            <w:r w:rsidRPr="000E3B2B">
              <w:rPr>
                <w:lang w:val="fr-CA"/>
              </w:rPr>
              <w:br/>
            </w:r>
          </w:p>
          <w:p w:rsidR="00EE244D" w:rsidRPr="000E3B2B" w:rsidRDefault="000E3B2B">
            <w:pPr>
              <w:pStyle w:val="SCCLsocSubfileSeparator"/>
              <w:rPr>
                <w:lang w:val="fr-CA"/>
              </w:rPr>
            </w:pPr>
            <w:r w:rsidRPr="000E3B2B">
              <w:rPr>
                <w:lang w:val="fr-CA"/>
              </w:rPr>
              <w:t>ET ENTRE :</w:t>
            </w:r>
            <w:r w:rsidRPr="000E3B2B">
              <w:rPr>
                <w:lang w:val="fr-CA"/>
              </w:rPr>
              <w:br/>
            </w:r>
          </w:p>
          <w:p w:rsidR="00EE244D" w:rsidRDefault="000E3B2B">
            <w:pPr>
              <w:pStyle w:val="SCCLsocParty"/>
              <w:rPr>
                <w:lang w:val="fr-CA"/>
              </w:rPr>
            </w:pPr>
            <w:r w:rsidRPr="000E3B2B">
              <w:rPr>
                <w:lang w:val="fr-CA"/>
              </w:rPr>
              <w:t>Commissaire à l’information et à la protectio</w:t>
            </w:r>
            <w:r w:rsidR="00573B83">
              <w:rPr>
                <w:lang w:val="fr-CA"/>
              </w:rPr>
              <w:t>n de la vie privée de l’Ontario (</w:t>
            </w:r>
            <w:r w:rsidR="00573B83" w:rsidRPr="000E3B2B">
              <w:rPr>
                <w:lang w:val="fr-CA"/>
              </w:rPr>
              <w:t>Diane Smith, arbitre</w:t>
            </w:r>
            <w:r w:rsidR="00573B83">
              <w:rPr>
                <w:lang w:val="fr-CA"/>
              </w:rPr>
              <w:t>)</w:t>
            </w:r>
          </w:p>
          <w:p w:rsidR="00573B83" w:rsidRPr="00573B83" w:rsidRDefault="00573B83" w:rsidP="00573B83">
            <w:pPr>
              <w:rPr>
                <w:lang w:val="fr-CA"/>
              </w:rPr>
            </w:pPr>
          </w:p>
          <w:p w:rsidR="00EE244D" w:rsidRPr="000E3B2B" w:rsidRDefault="004B451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573B83">
              <w:rPr>
                <w:lang w:val="fr-CA"/>
              </w:rPr>
              <w:t>r</w:t>
            </w:r>
            <w:r>
              <w:rPr>
                <w:lang w:val="fr-CA"/>
              </w:rPr>
              <w:t>esse</w:t>
            </w:r>
            <w:r w:rsidR="000E3B2B" w:rsidRPr="000E3B2B">
              <w:rPr>
                <w:lang w:val="fr-CA"/>
              </w:rPr>
              <w:br/>
            </w:r>
          </w:p>
          <w:p w:rsidR="00EE244D" w:rsidRPr="000E3B2B" w:rsidRDefault="000E3B2B">
            <w:pPr>
              <w:pStyle w:val="SCCLsocVersus"/>
              <w:rPr>
                <w:lang w:val="fr-CA"/>
              </w:rPr>
            </w:pPr>
            <w:r w:rsidRPr="000E3B2B">
              <w:rPr>
                <w:lang w:val="fr-CA"/>
              </w:rPr>
              <w:t>- et -</w:t>
            </w:r>
            <w:r w:rsidRPr="000E3B2B">
              <w:rPr>
                <w:lang w:val="fr-CA"/>
              </w:rPr>
              <w:br/>
            </w:r>
          </w:p>
          <w:p w:rsidR="00EE244D" w:rsidRPr="000E3B2B" w:rsidRDefault="000E3B2B">
            <w:pPr>
              <w:pStyle w:val="SCCLsocParty"/>
              <w:rPr>
                <w:lang w:val="fr-CA"/>
              </w:rPr>
            </w:pPr>
            <w:r w:rsidRPr="000E3B2B">
              <w:rPr>
                <w:lang w:val="fr-CA"/>
              </w:rPr>
              <w:t>Ministre des Finances de la province d’Ontario</w:t>
            </w:r>
            <w:r w:rsidRPr="000E3B2B">
              <w:rPr>
                <w:lang w:val="fr-CA"/>
              </w:rPr>
              <w:br/>
            </w:r>
          </w:p>
          <w:p w:rsidR="00EE244D" w:rsidRDefault="000E3B2B" w:rsidP="000E3B2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C53E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9668A8" w:rsidRDefault="000E3B2B" w:rsidP="000E3B2B">
            <w:pPr>
              <w:jc w:val="both"/>
            </w:pPr>
            <w:r w:rsidRPr="00601E73">
              <w:t>The motion</w:t>
            </w:r>
            <w:r w:rsidR="00573B83">
              <w:t>s</w:t>
            </w:r>
            <w:r w:rsidRPr="00601E73">
              <w:t xml:space="preserve"> for an extension of time to serve and file the application</w:t>
            </w:r>
            <w:r w:rsidR="004B4519">
              <w:t>s</w:t>
            </w:r>
            <w:r w:rsidRPr="00601E73">
              <w:t xml:space="preserve"> for leave to appeal </w:t>
            </w:r>
            <w:r w:rsidR="00787216">
              <w:t>and the applicants</w:t>
            </w:r>
            <w:r w:rsidR="00A16832">
              <w:t xml:space="preserve">’ replies </w:t>
            </w:r>
            <w:r w:rsidR="00573B83">
              <w:t xml:space="preserve">are </w:t>
            </w:r>
            <w:r>
              <w:t xml:space="preserve">granted. </w:t>
            </w:r>
            <w:r w:rsidR="00824412" w:rsidRPr="006E7BAE">
              <w:t>The app</w:t>
            </w:r>
            <w:r w:rsidR="00011960" w:rsidRPr="006E7BAE">
              <w:t>lication</w:t>
            </w:r>
            <w:r w:rsidR="009668A8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C54157, 2012 ONCA 125</w:t>
            </w:r>
            <w:r w:rsidR="00824412" w:rsidRPr="006E7BAE">
              <w:t xml:space="preserve">, dated </w:t>
            </w:r>
            <w:r w:rsidR="00824412">
              <w:t>February 24, 2012</w:t>
            </w:r>
            <w:r>
              <w:t>,</w:t>
            </w:r>
            <w:r w:rsidR="00824412" w:rsidRPr="006E7BAE">
              <w:t xml:space="preserve"> </w:t>
            </w:r>
            <w:r w:rsidR="009668A8">
              <w:t>are</w:t>
            </w:r>
            <w:r>
              <w:t xml:space="preserve"> granted without costs</w:t>
            </w:r>
            <w:r w:rsidR="00824412" w:rsidRPr="006E7BAE">
              <w:t>.</w:t>
            </w:r>
            <w:r>
              <w:t xml:space="preserve"> </w:t>
            </w:r>
          </w:p>
          <w:p w:rsidR="009668A8" w:rsidRDefault="009668A8" w:rsidP="000E3B2B">
            <w:pPr>
              <w:jc w:val="both"/>
            </w:pPr>
          </w:p>
          <w:p w:rsidR="009668A8" w:rsidRDefault="009668A8" w:rsidP="000E3B2B">
            <w:pPr>
              <w:jc w:val="both"/>
            </w:pPr>
          </w:p>
          <w:p w:rsidR="00824412" w:rsidRPr="006E7BAE" w:rsidRDefault="00824412" w:rsidP="00573B83">
            <w:pPr>
              <w:jc w:val="both"/>
            </w:pP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0E3B2B" w:rsidRPr="000E3B2B" w:rsidRDefault="000E3B2B" w:rsidP="000E3B2B">
            <w:pPr>
              <w:jc w:val="both"/>
              <w:rPr>
                <w:lang w:val="fr-CA"/>
              </w:rPr>
            </w:pPr>
            <w:r w:rsidRPr="00601E73">
              <w:rPr>
                <w:lang w:val="fr-CA"/>
              </w:rPr>
              <w:t>L</w:t>
            </w:r>
            <w:r w:rsidR="00573B83">
              <w:rPr>
                <w:lang w:val="fr-CA"/>
              </w:rPr>
              <w:t>es</w:t>
            </w:r>
            <w:r w:rsidRPr="00601E73">
              <w:rPr>
                <w:lang w:val="fr-CA"/>
              </w:rPr>
              <w:t xml:space="preserve"> requête</w:t>
            </w:r>
            <w:r w:rsidR="00573B83">
              <w:rPr>
                <w:lang w:val="fr-CA"/>
              </w:rPr>
              <w:t>s</w:t>
            </w:r>
            <w:r w:rsidRPr="00601E73">
              <w:rPr>
                <w:lang w:val="fr-CA"/>
              </w:rPr>
              <w:t xml:space="preserve"> en prorogation du délai de signification et de dépôt de</w:t>
            </w:r>
            <w:r w:rsidR="004B4519">
              <w:rPr>
                <w:lang w:val="fr-CA"/>
              </w:rPr>
              <w:t>s</w:t>
            </w:r>
            <w:r w:rsidRPr="00601E73">
              <w:rPr>
                <w:lang w:val="fr-CA"/>
              </w:rPr>
              <w:t xml:space="preserve"> demande</w:t>
            </w:r>
            <w:r w:rsidR="004B4519">
              <w:rPr>
                <w:lang w:val="fr-CA"/>
              </w:rPr>
              <w:t>s</w:t>
            </w:r>
            <w:r w:rsidRPr="00601E73">
              <w:rPr>
                <w:lang w:val="fr-CA"/>
              </w:rPr>
              <w:t xml:space="preserve"> d’autorisation</w:t>
            </w:r>
            <w:r>
              <w:rPr>
                <w:lang w:val="fr-CA"/>
              </w:rPr>
              <w:t xml:space="preserve"> d’appel</w:t>
            </w:r>
            <w:r w:rsidRPr="00601E73">
              <w:rPr>
                <w:lang w:val="fr-CA"/>
              </w:rPr>
              <w:t xml:space="preserve"> </w:t>
            </w:r>
            <w:r w:rsidR="00A16832">
              <w:rPr>
                <w:lang w:val="fr-CA"/>
              </w:rPr>
              <w:t xml:space="preserve">et des répliques des demandeurs </w:t>
            </w:r>
            <w:r w:rsidR="00573B83">
              <w:rPr>
                <w:lang w:val="fr-CA"/>
              </w:rPr>
              <w:t xml:space="preserve">sont </w:t>
            </w:r>
            <w:r w:rsidRPr="002F6345">
              <w:rPr>
                <w:rFonts w:cs="Times New Roman"/>
                <w:szCs w:val="24"/>
                <w:lang w:val="fr-CA"/>
              </w:rPr>
              <w:t>accueillie</w:t>
            </w:r>
            <w:r w:rsidR="00573B83">
              <w:rPr>
                <w:rFonts w:cs="Times New Roman"/>
                <w:szCs w:val="24"/>
                <w:lang w:val="fr-CA"/>
              </w:rPr>
              <w:t>s</w:t>
            </w:r>
            <w:r w:rsidRPr="00601E73"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9668A8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9668A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3B2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E3B2B">
              <w:rPr>
                <w:lang w:val="fr-CA"/>
              </w:rPr>
              <w:t>C54157, 2012 ONCA 125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E3B2B">
              <w:rPr>
                <w:lang w:val="fr-CA"/>
              </w:rPr>
              <w:t>24 février 2012</w:t>
            </w:r>
            <w:r w:rsidR="00824412" w:rsidRPr="006E7BAE">
              <w:rPr>
                <w:lang w:val="fr-CA"/>
              </w:rPr>
              <w:t>, s</w:t>
            </w:r>
            <w:r w:rsidR="009668A8">
              <w:rPr>
                <w:lang w:val="fr-CA"/>
              </w:rPr>
              <w:t>on</w:t>
            </w:r>
            <w:r w:rsidR="00824412" w:rsidRPr="006E7BAE">
              <w:rPr>
                <w:lang w:val="fr-CA"/>
              </w:rPr>
              <w:t xml:space="preserve">t </w:t>
            </w:r>
            <w:r w:rsidRPr="002F6345">
              <w:rPr>
                <w:rFonts w:cs="Times New Roman"/>
                <w:szCs w:val="24"/>
                <w:lang w:val="fr-CA"/>
              </w:rPr>
              <w:t>accueillie</w:t>
            </w:r>
            <w:r w:rsidR="009668A8">
              <w:rPr>
                <w:rFonts w:cs="Times New Roman"/>
                <w:szCs w:val="24"/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:rsidR="00824412" w:rsidRDefault="00824412" w:rsidP="000E3B2B">
            <w:pPr>
              <w:jc w:val="both"/>
              <w:rPr>
                <w:lang w:val="fr-CA"/>
              </w:rPr>
            </w:pPr>
          </w:p>
          <w:p w:rsidR="009668A8" w:rsidRPr="006E7BAE" w:rsidRDefault="009668A8" w:rsidP="00573B83">
            <w:pPr>
              <w:jc w:val="both"/>
              <w:rPr>
                <w:lang w:val="fr-CA"/>
              </w:rPr>
            </w:pP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6D2398" w:rsidRPr="002C29B6" w:rsidRDefault="006D2398" w:rsidP="006D2398">
      <w:pPr>
        <w:jc w:val="center"/>
        <w:rPr>
          <w:lang w:val="en-US"/>
        </w:rPr>
      </w:pPr>
      <w:proofErr w:type="gramStart"/>
      <w:r w:rsidRPr="0014480C">
        <w:rPr>
          <w:lang w:val="en-US"/>
        </w:rPr>
        <w:t>J.S.C.C.</w:t>
      </w:r>
      <w:proofErr w:type="gramEnd"/>
    </w:p>
    <w:p w:rsidR="006D2398" w:rsidRPr="002C29B6" w:rsidRDefault="006D2398" w:rsidP="006D2398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3A37CF" w:rsidRPr="000E3B2B" w:rsidRDefault="003A37CF" w:rsidP="008F53F3">
      <w:pPr>
        <w:rPr>
          <w:lang w:val="en-US"/>
        </w:rPr>
      </w:pPr>
    </w:p>
    <w:sectPr w:rsidR="003A37CF" w:rsidRPr="000E3B2B" w:rsidSect="000E3B2B">
      <w:headerReference w:type="default" r:id="rId8"/>
      <w:pgSz w:w="12240" w:h="15840"/>
      <w:pgMar w:top="1440" w:right="1440" w:bottom="1440" w:left="1440" w:header="1440" w:footer="9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41" w:rsidRDefault="00FF5341">
      <w:r>
        <w:separator/>
      </w:r>
    </w:p>
  </w:endnote>
  <w:endnote w:type="continuationSeparator" w:id="0">
    <w:p w:rsidR="00FF5341" w:rsidRDefault="00FF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41" w:rsidRDefault="00FF5341">
      <w:r>
        <w:separator/>
      </w:r>
    </w:p>
  </w:footnote>
  <w:footnote w:type="continuationSeparator" w:id="0">
    <w:p w:rsidR="00FF5341" w:rsidRDefault="00FF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2B" w:rsidRDefault="000E3B2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45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4537" w:rsidRPr="00417FB7">
      <w:rPr>
        <w:szCs w:val="24"/>
      </w:rPr>
      <w:fldChar w:fldCharType="separate"/>
    </w:r>
    <w:r w:rsidR="001C53E1">
      <w:rPr>
        <w:noProof/>
        <w:szCs w:val="24"/>
      </w:rPr>
      <w:t>2</w:t>
    </w:r>
    <w:r w:rsidR="001845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E3B2B" w:rsidRDefault="000E3B2B" w:rsidP="008F53F3">
    <w:pPr>
      <w:rPr>
        <w:szCs w:val="24"/>
      </w:rPr>
    </w:pPr>
  </w:p>
  <w:p w:rsidR="000E3B2B" w:rsidRDefault="000E3B2B" w:rsidP="008F53F3">
    <w:pPr>
      <w:rPr>
        <w:szCs w:val="24"/>
      </w:rPr>
    </w:pPr>
  </w:p>
  <w:p w:rsidR="000E3B2B" w:rsidRDefault="000E3B2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34828</w:t>
    </w:r>
    <w:r>
      <w:rPr>
        <w:szCs w:val="24"/>
      </w:rPr>
      <w:t>     </w:t>
    </w:r>
  </w:p>
  <w:p w:rsidR="000E3B2B" w:rsidRDefault="000E3B2B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1178"/>
    <w:rsid w:val="0004338D"/>
    <w:rsid w:val="00057FAF"/>
    <w:rsid w:val="00074657"/>
    <w:rsid w:val="00091327"/>
    <w:rsid w:val="000919B4"/>
    <w:rsid w:val="000B4AA7"/>
    <w:rsid w:val="000B76FF"/>
    <w:rsid w:val="000D7521"/>
    <w:rsid w:val="000E3B2B"/>
    <w:rsid w:val="000E4CCE"/>
    <w:rsid w:val="0012416D"/>
    <w:rsid w:val="0016666F"/>
    <w:rsid w:val="00167C15"/>
    <w:rsid w:val="00184537"/>
    <w:rsid w:val="001C53E1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663A"/>
    <w:rsid w:val="003B1F3D"/>
    <w:rsid w:val="00414694"/>
    <w:rsid w:val="00417FB7"/>
    <w:rsid w:val="0042783F"/>
    <w:rsid w:val="004943CF"/>
    <w:rsid w:val="004956DA"/>
    <w:rsid w:val="004B4519"/>
    <w:rsid w:val="004D4658"/>
    <w:rsid w:val="00563E2C"/>
    <w:rsid w:val="00573B83"/>
    <w:rsid w:val="00587869"/>
    <w:rsid w:val="00612913"/>
    <w:rsid w:val="00614908"/>
    <w:rsid w:val="00650109"/>
    <w:rsid w:val="006D2398"/>
    <w:rsid w:val="006E7BAE"/>
    <w:rsid w:val="00701109"/>
    <w:rsid w:val="007372EA"/>
    <w:rsid w:val="007630C1"/>
    <w:rsid w:val="0078721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287B"/>
    <w:rsid w:val="008F53F3"/>
    <w:rsid w:val="009305BF"/>
    <w:rsid w:val="0093230F"/>
    <w:rsid w:val="00951EF6"/>
    <w:rsid w:val="0096638C"/>
    <w:rsid w:val="009668A8"/>
    <w:rsid w:val="00971A08"/>
    <w:rsid w:val="009D45DF"/>
    <w:rsid w:val="009E0F71"/>
    <w:rsid w:val="009E7A46"/>
    <w:rsid w:val="009F436C"/>
    <w:rsid w:val="00A03153"/>
    <w:rsid w:val="00A103E3"/>
    <w:rsid w:val="00A16832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4E27"/>
    <w:rsid w:val="00CE249F"/>
    <w:rsid w:val="00CF17D0"/>
    <w:rsid w:val="00D35701"/>
    <w:rsid w:val="00D42339"/>
    <w:rsid w:val="00D61AC2"/>
    <w:rsid w:val="00D83B8C"/>
    <w:rsid w:val="00E12A51"/>
    <w:rsid w:val="00E777AD"/>
    <w:rsid w:val="00EA4B61"/>
    <w:rsid w:val="00EE244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40B"/>
    <w:rsid w:val="00FD4F58"/>
    <w:rsid w:val="00FE467F"/>
    <w:rsid w:val="00FF500D"/>
    <w:rsid w:val="00FF534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3211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9281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0A76-B491-48AA-BF24-7616E32C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216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11</cp:revision>
  <cp:lastPrinted>2012-11-13T20:25:00Z</cp:lastPrinted>
  <dcterms:created xsi:type="dcterms:W3CDTF">2012-10-16T15:03:00Z</dcterms:created>
  <dcterms:modified xsi:type="dcterms:W3CDTF">2012-11-19T14:02:00Z</dcterms:modified>
</cp:coreProperties>
</file>