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33977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51" w:type="pct"/>
        <w:tblInd w:w="-15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24"/>
        <w:gridCol w:w="718"/>
        <w:gridCol w:w="4937"/>
      </w:tblGrid>
      <w:tr w:rsidR="00417FB7" w:rsidRPr="006E7BAE" w:rsidTr="00047E52">
        <w:tc>
          <w:tcPr>
            <w:tcW w:w="2194" w:type="pct"/>
          </w:tcPr>
          <w:p w:rsidR="00417FB7" w:rsidRPr="006E7BAE" w:rsidRDefault="00047E52" w:rsidP="00047E52">
            <w:r>
              <w:t>November 15</w:t>
            </w:r>
            <w:r w:rsidR="00EE2A6C">
              <w:t>, 2012</w:t>
            </w:r>
          </w:p>
        </w:tc>
        <w:tc>
          <w:tcPr>
            <w:tcW w:w="356" w:type="pct"/>
          </w:tcPr>
          <w:p w:rsidR="00417FB7" w:rsidRPr="006E7BAE" w:rsidRDefault="00417FB7" w:rsidP="00382FEC"/>
        </w:tc>
        <w:tc>
          <w:tcPr>
            <w:tcW w:w="2449" w:type="pct"/>
          </w:tcPr>
          <w:p w:rsidR="00417FB7" w:rsidRPr="00D83B8C" w:rsidRDefault="00EE2A6C" w:rsidP="00047E52">
            <w:pPr>
              <w:rPr>
                <w:lang w:val="en-US"/>
              </w:rPr>
            </w:pPr>
            <w:r>
              <w:t xml:space="preserve">Le </w:t>
            </w:r>
            <w:r w:rsidR="00047E52">
              <w:t xml:space="preserve">15 </w:t>
            </w:r>
            <w:proofErr w:type="spellStart"/>
            <w:r w:rsidR="00047E52">
              <w:t>novembre</w:t>
            </w:r>
            <w:proofErr w:type="spellEnd"/>
            <w:r w:rsidR="00047E52">
              <w:t xml:space="preserve"> </w:t>
            </w:r>
            <w:r>
              <w:t>2012</w:t>
            </w:r>
          </w:p>
        </w:tc>
      </w:tr>
      <w:tr w:rsidR="00E12A51" w:rsidRPr="006E7BAE" w:rsidTr="00047E52">
        <w:tc>
          <w:tcPr>
            <w:tcW w:w="2194" w:type="pct"/>
          </w:tcPr>
          <w:p w:rsidR="00C2612E" w:rsidRPr="006E7BAE" w:rsidRDefault="00C2612E" w:rsidP="008262A3"/>
        </w:tc>
        <w:tc>
          <w:tcPr>
            <w:tcW w:w="356" w:type="pct"/>
          </w:tcPr>
          <w:p w:rsidR="00E12A51" w:rsidRPr="006E7BAE" w:rsidRDefault="00E12A51" w:rsidP="00382FEC"/>
        </w:tc>
        <w:tc>
          <w:tcPr>
            <w:tcW w:w="2449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53E1" w:rsidTr="00047E52">
        <w:tc>
          <w:tcPr>
            <w:tcW w:w="219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356" w:type="pct"/>
          </w:tcPr>
          <w:p w:rsidR="00417FB7" w:rsidRPr="006E7BAE" w:rsidRDefault="00417FB7" w:rsidP="00382FEC"/>
        </w:tc>
        <w:tc>
          <w:tcPr>
            <w:tcW w:w="2449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47E52">
              <w:rPr>
                <w:lang w:val="fr-CA"/>
              </w:rPr>
              <w:t>Les juges Fish, Moldaver et Karakatsanis</w:t>
            </w:r>
          </w:p>
        </w:tc>
      </w:tr>
      <w:tr w:rsidR="00C2612E" w:rsidRPr="001C53E1" w:rsidTr="00047E52">
        <w:tc>
          <w:tcPr>
            <w:tcW w:w="2194" w:type="pct"/>
          </w:tcPr>
          <w:p w:rsidR="00C2612E" w:rsidRPr="00047E52" w:rsidRDefault="00C2612E" w:rsidP="008262A3">
            <w:pPr>
              <w:rPr>
                <w:lang w:val="fr-CA"/>
              </w:rPr>
            </w:pPr>
          </w:p>
          <w:p w:rsidR="00C2612E" w:rsidRPr="00047E52" w:rsidRDefault="00C2612E" w:rsidP="008262A3">
            <w:pPr>
              <w:rPr>
                <w:lang w:val="fr-CA"/>
              </w:rPr>
            </w:pPr>
          </w:p>
        </w:tc>
        <w:tc>
          <w:tcPr>
            <w:tcW w:w="356" w:type="pct"/>
          </w:tcPr>
          <w:p w:rsidR="00C2612E" w:rsidRPr="00047E52" w:rsidRDefault="00C2612E" w:rsidP="00382FEC">
            <w:pPr>
              <w:rPr>
                <w:lang w:val="fr-CA"/>
              </w:rPr>
            </w:pPr>
          </w:p>
        </w:tc>
        <w:tc>
          <w:tcPr>
            <w:tcW w:w="2449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047E52">
        <w:tc>
          <w:tcPr>
            <w:tcW w:w="2194" w:type="pct"/>
            <w:vAlign w:val="center"/>
          </w:tcPr>
          <w:p w:rsidR="00C22162" w:rsidRDefault="00047E52">
            <w:pPr>
              <w:pStyle w:val="SCCLsocPrefix"/>
            </w:pPr>
            <w:r>
              <w:t>BETWEEN:</w:t>
            </w:r>
            <w:r>
              <w:br/>
            </w:r>
          </w:p>
          <w:p w:rsidR="00C22162" w:rsidRDefault="00047E52">
            <w:pPr>
              <w:pStyle w:val="SCCLsocParty"/>
            </w:pPr>
            <w:r>
              <w:t>John Murphy</w:t>
            </w:r>
            <w:r>
              <w:br/>
            </w:r>
          </w:p>
          <w:p w:rsidR="00C22162" w:rsidRDefault="00047E52">
            <w:pPr>
              <w:pStyle w:val="SCCLsocPartyRole"/>
            </w:pPr>
            <w:r>
              <w:t>Applicant</w:t>
            </w:r>
            <w:r>
              <w:br/>
            </w:r>
          </w:p>
          <w:p w:rsidR="00C22162" w:rsidRDefault="00047E52">
            <w:pPr>
              <w:pStyle w:val="SCCLsocVersus"/>
            </w:pPr>
            <w:r>
              <w:t>- and -</w:t>
            </w:r>
            <w:r>
              <w:br/>
            </w:r>
          </w:p>
          <w:p w:rsidR="00C22162" w:rsidRDefault="00047E52">
            <w:pPr>
              <w:pStyle w:val="SCCLsocParty"/>
            </w:pPr>
            <w:r>
              <w:t xml:space="preserve">John Wynne, William Holmes, William Kinlock, James Dougan, Barry Clark, Richard O’Brien, Russell St. Eloi, Tom Millar, Tom Tomko, Anne St. Eloi, Alexander McDonald, James Brady, Al Phillips, Ray </w:t>
            </w:r>
            <w:proofErr w:type="spellStart"/>
            <w:r>
              <w:t>Callard</w:t>
            </w:r>
            <w:proofErr w:type="spellEnd"/>
            <w:r>
              <w:t xml:space="preserve"> and Local 170 of the United Association of Journeymen and Apprentices of the Plumbing and Pipefitting Industry of the United States and Canada</w:t>
            </w:r>
            <w:r>
              <w:br/>
            </w:r>
          </w:p>
          <w:p w:rsidR="00C22162" w:rsidRDefault="00047E52">
            <w:pPr>
              <w:pStyle w:val="SCCLsocPartyRole"/>
            </w:pPr>
            <w:r>
              <w:t>Respondents</w:t>
            </w:r>
            <w:r>
              <w:br/>
            </w:r>
          </w:p>
          <w:p w:rsidR="00C22162" w:rsidRDefault="00047E5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C22162" w:rsidRDefault="00047E52">
            <w:pPr>
              <w:pStyle w:val="SCCLsocParty"/>
            </w:pPr>
            <w:r>
              <w:t xml:space="preserve">John Murphy de jure Business Manager of UA Local 170 of Journeymen and Apprentices of the Plumbing and Pipefitting Industry of the United States </w:t>
            </w:r>
            <w:r w:rsidR="00A64E70">
              <w:t xml:space="preserve">of America and </w:t>
            </w:r>
            <w:r>
              <w:t>Canada</w:t>
            </w:r>
            <w:r w:rsidR="00A64E70">
              <w:t>,</w:t>
            </w:r>
            <w:r>
              <w:t xml:space="preserve"> de jure, Trustee Beneficiary of P.S. Holdings Ltd. and Pension Plan</w:t>
            </w:r>
            <w:r>
              <w:br/>
            </w:r>
          </w:p>
          <w:p w:rsidR="00C22162" w:rsidRDefault="00047E52">
            <w:pPr>
              <w:pStyle w:val="SCCLsocPartyRole"/>
            </w:pPr>
            <w:r>
              <w:t>Applicant</w:t>
            </w:r>
            <w:r>
              <w:br/>
            </w:r>
          </w:p>
          <w:p w:rsidR="00C22162" w:rsidRDefault="00047E52">
            <w:pPr>
              <w:pStyle w:val="SCCLsocVersus"/>
            </w:pPr>
            <w:r>
              <w:t>- and -</w:t>
            </w:r>
            <w:r>
              <w:br/>
            </w:r>
          </w:p>
          <w:p w:rsidR="00C22162" w:rsidRDefault="00047E52">
            <w:pPr>
              <w:pStyle w:val="SCCLsocParty"/>
            </w:pPr>
            <w:r>
              <w:t xml:space="preserve">Morley Shortt, Admitted Sole Member, Bare Trustee P.S. Holdings Ltd., The Union Funds and Property, Theo Arsenault, Plumbers </w:t>
            </w:r>
            <w:r>
              <w:lastRenderedPageBreak/>
              <w:t>Pension Plan Administration, Shortt, Moore, Arsenault and Associates Ltd., The Firm,</w:t>
            </w:r>
            <w:r w:rsidR="00A64E70">
              <w:t xml:space="preserve"> including</w:t>
            </w:r>
            <w:r>
              <w:t xml:space="preserve"> Sheila A. Temple, Solicitor for P.S. Holdings Ltd. and Anne St. Eloi</w:t>
            </w:r>
            <w:r>
              <w:br/>
            </w:r>
          </w:p>
          <w:p w:rsidR="00C22162" w:rsidRDefault="00047E52">
            <w:pPr>
              <w:pStyle w:val="SCCLsocPartyRole"/>
            </w:pPr>
            <w:r>
              <w:t>Respondents</w:t>
            </w:r>
          </w:p>
        </w:tc>
        <w:tc>
          <w:tcPr>
            <w:tcW w:w="356" w:type="pct"/>
            <w:vAlign w:val="center"/>
          </w:tcPr>
          <w:p w:rsidR="00824412" w:rsidRPr="006E7BAE" w:rsidRDefault="00824412" w:rsidP="00375294"/>
        </w:tc>
        <w:tc>
          <w:tcPr>
            <w:tcW w:w="2449" w:type="pct"/>
            <w:vAlign w:val="center"/>
          </w:tcPr>
          <w:p w:rsidR="00C22162" w:rsidRPr="00047E52" w:rsidRDefault="00047E52">
            <w:pPr>
              <w:pStyle w:val="SCCLsocPrefix"/>
              <w:rPr>
                <w:lang w:val="fr-CA"/>
              </w:rPr>
            </w:pPr>
            <w:r w:rsidRPr="00047E52">
              <w:rPr>
                <w:lang w:val="fr-CA"/>
              </w:rPr>
              <w:t>ENTRE :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Party"/>
              <w:rPr>
                <w:lang w:val="fr-CA"/>
              </w:rPr>
            </w:pPr>
            <w:r w:rsidRPr="00047E52">
              <w:rPr>
                <w:lang w:val="fr-CA"/>
              </w:rPr>
              <w:t>John Murphy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PartyRole"/>
              <w:rPr>
                <w:lang w:val="fr-CA"/>
              </w:rPr>
            </w:pPr>
            <w:r w:rsidRPr="00047E52">
              <w:rPr>
                <w:lang w:val="fr-CA"/>
              </w:rPr>
              <w:t>Demandeur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Versus"/>
              <w:rPr>
                <w:lang w:val="fr-CA"/>
              </w:rPr>
            </w:pPr>
            <w:r w:rsidRPr="00047E52">
              <w:rPr>
                <w:lang w:val="fr-CA"/>
              </w:rPr>
              <w:t>- et -</w:t>
            </w:r>
            <w:r w:rsidRPr="00047E52">
              <w:rPr>
                <w:lang w:val="fr-CA"/>
              </w:rPr>
              <w:br/>
            </w:r>
          </w:p>
          <w:p w:rsidR="00047E52" w:rsidRPr="00193042" w:rsidRDefault="00047E52">
            <w:pPr>
              <w:pStyle w:val="SCCLsocParty"/>
              <w:rPr>
                <w:lang w:val="en-US"/>
              </w:rPr>
            </w:pPr>
            <w:r w:rsidRPr="00193042">
              <w:rPr>
                <w:lang w:val="en-US"/>
              </w:rPr>
              <w:t xml:space="preserve">John Wynne, William Holmes, William </w:t>
            </w:r>
          </w:p>
          <w:p w:rsidR="00047E52" w:rsidRPr="00193042" w:rsidRDefault="00047E52">
            <w:pPr>
              <w:pStyle w:val="SCCLsocParty"/>
              <w:rPr>
                <w:lang w:val="en-US"/>
              </w:rPr>
            </w:pPr>
            <w:proofErr w:type="spellStart"/>
            <w:r w:rsidRPr="00193042">
              <w:rPr>
                <w:lang w:val="en-US"/>
              </w:rPr>
              <w:t>Kinlock</w:t>
            </w:r>
            <w:proofErr w:type="spellEnd"/>
            <w:r w:rsidRPr="00193042">
              <w:rPr>
                <w:lang w:val="en-US"/>
              </w:rPr>
              <w:t xml:space="preserve">, James </w:t>
            </w:r>
            <w:proofErr w:type="spellStart"/>
            <w:r w:rsidRPr="00193042">
              <w:rPr>
                <w:lang w:val="en-US"/>
              </w:rPr>
              <w:t>Dougan</w:t>
            </w:r>
            <w:proofErr w:type="spellEnd"/>
            <w:r w:rsidRPr="00193042">
              <w:rPr>
                <w:lang w:val="en-US"/>
              </w:rPr>
              <w:t xml:space="preserve">, Barry Clark, </w:t>
            </w:r>
          </w:p>
          <w:p w:rsidR="00047E52" w:rsidRPr="00047E52" w:rsidRDefault="00047E52">
            <w:pPr>
              <w:pStyle w:val="SCCLsocParty"/>
              <w:rPr>
                <w:lang w:val="en-US"/>
              </w:rPr>
            </w:pPr>
            <w:r w:rsidRPr="00047E52">
              <w:rPr>
                <w:lang w:val="en-US"/>
              </w:rPr>
              <w:t xml:space="preserve">Richard O’Brien, Russell St. </w:t>
            </w:r>
            <w:proofErr w:type="spellStart"/>
            <w:r w:rsidRPr="00047E52">
              <w:rPr>
                <w:lang w:val="en-US"/>
              </w:rPr>
              <w:t>Eloi</w:t>
            </w:r>
            <w:proofErr w:type="spellEnd"/>
            <w:r w:rsidRPr="00047E52">
              <w:rPr>
                <w:lang w:val="en-US"/>
              </w:rPr>
              <w:t xml:space="preserve">, Tom </w:t>
            </w:r>
          </w:p>
          <w:p w:rsidR="00047E52" w:rsidRPr="00193042" w:rsidRDefault="00047E52">
            <w:pPr>
              <w:pStyle w:val="SCCLsocParty"/>
              <w:rPr>
                <w:lang w:val="en-US"/>
              </w:rPr>
            </w:pPr>
            <w:r w:rsidRPr="00193042">
              <w:rPr>
                <w:lang w:val="en-US"/>
              </w:rPr>
              <w:t xml:space="preserve">Millar, Tom </w:t>
            </w:r>
            <w:proofErr w:type="spellStart"/>
            <w:r w:rsidRPr="00193042">
              <w:rPr>
                <w:lang w:val="en-US"/>
              </w:rPr>
              <w:t>Tomko</w:t>
            </w:r>
            <w:proofErr w:type="spellEnd"/>
            <w:r w:rsidRPr="00193042">
              <w:rPr>
                <w:lang w:val="en-US"/>
              </w:rPr>
              <w:t xml:space="preserve">, Anne St. </w:t>
            </w:r>
            <w:proofErr w:type="spellStart"/>
            <w:r w:rsidRPr="00193042">
              <w:rPr>
                <w:lang w:val="en-US"/>
              </w:rPr>
              <w:t>Eloi</w:t>
            </w:r>
            <w:proofErr w:type="spellEnd"/>
            <w:r w:rsidRPr="00193042">
              <w:rPr>
                <w:lang w:val="en-US"/>
              </w:rPr>
              <w:t xml:space="preserve">, </w:t>
            </w:r>
          </w:p>
          <w:p w:rsidR="00047E52" w:rsidRDefault="00047E52">
            <w:pPr>
              <w:pStyle w:val="SCCLsocParty"/>
              <w:rPr>
                <w:lang w:val="fr-CA"/>
              </w:rPr>
            </w:pPr>
            <w:r w:rsidRPr="00047E52">
              <w:rPr>
                <w:lang w:val="fr-CA"/>
              </w:rPr>
              <w:t xml:space="preserve">Alexander McDonald, James Brady, Al </w:t>
            </w:r>
          </w:p>
          <w:p w:rsidR="00047E52" w:rsidRPr="00047E52" w:rsidRDefault="00047E52" w:rsidP="00047E52">
            <w:pPr>
              <w:pStyle w:val="SCCLsocParty"/>
              <w:rPr>
                <w:lang w:val="fr-CA"/>
              </w:rPr>
            </w:pPr>
            <w:r w:rsidRPr="00047E52">
              <w:rPr>
                <w:lang w:val="fr-CA"/>
              </w:rPr>
              <w:t xml:space="preserve">Phillips, Ray </w:t>
            </w:r>
            <w:proofErr w:type="spellStart"/>
            <w:r w:rsidRPr="00047E52">
              <w:rPr>
                <w:lang w:val="fr-CA"/>
              </w:rPr>
              <w:t>Callard</w:t>
            </w:r>
            <w:proofErr w:type="spellEnd"/>
            <w:r>
              <w:rPr>
                <w:lang w:val="fr-CA"/>
              </w:rPr>
              <w:t xml:space="preserve"> et </w:t>
            </w:r>
            <w:r w:rsidRPr="00047E52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047E52">
              <w:rPr>
                <w:lang w:val="fr-CA"/>
              </w:rPr>
              <w:t>Association unie des compagnons et apprentis de l</w:t>
            </w:r>
            <w:r>
              <w:rPr>
                <w:lang w:val="fr-CA"/>
              </w:rPr>
              <w:t>’</w:t>
            </w:r>
            <w:r w:rsidRPr="00047E52">
              <w:rPr>
                <w:lang w:val="fr-CA"/>
              </w:rPr>
              <w:t>industrie de la plomberie et de la tuyauterie des États-Unis et du Canada, section locale 170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PartyRole"/>
              <w:rPr>
                <w:lang w:val="fr-CA"/>
              </w:rPr>
            </w:pPr>
            <w:r w:rsidRPr="00047E52">
              <w:rPr>
                <w:lang w:val="fr-CA"/>
              </w:rPr>
              <w:t>Intimés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SubfileSeparator"/>
              <w:rPr>
                <w:lang w:val="fr-CA"/>
              </w:rPr>
            </w:pPr>
            <w:r w:rsidRPr="00047E52">
              <w:rPr>
                <w:lang w:val="fr-CA"/>
              </w:rPr>
              <w:t>ET ENTRE :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Party"/>
              <w:rPr>
                <w:lang w:val="fr-CA"/>
              </w:rPr>
            </w:pPr>
            <w:r w:rsidRPr="00047E52">
              <w:rPr>
                <w:lang w:val="fr-CA"/>
              </w:rPr>
              <w:t>John Murphy, de jure directeur des opérations de l</w:t>
            </w:r>
            <w:r>
              <w:rPr>
                <w:lang w:val="fr-CA"/>
              </w:rPr>
              <w:t>’</w:t>
            </w:r>
            <w:r w:rsidRPr="00047E52">
              <w:rPr>
                <w:lang w:val="fr-CA"/>
              </w:rPr>
              <w:t>Association unie des compagnons et apprentis de l</w:t>
            </w:r>
            <w:r>
              <w:rPr>
                <w:lang w:val="fr-CA"/>
              </w:rPr>
              <w:t>’</w:t>
            </w:r>
            <w:r w:rsidRPr="00047E52">
              <w:rPr>
                <w:lang w:val="fr-CA"/>
              </w:rPr>
              <w:t xml:space="preserve">industrie de la plomberie et de la tuyauterie des États-Unis </w:t>
            </w:r>
            <w:r w:rsidR="00A64E70">
              <w:rPr>
                <w:lang w:val="fr-CA"/>
              </w:rPr>
              <w:t xml:space="preserve">d’Amérique </w:t>
            </w:r>
            <w:r w:rsidRPr="00047E52">
              <w:rPr>
                <w:lang w:val="fr-CA"/>
              </w:rPr>
              <w:t>et du Canada, section locale170</w:t>
            </w:r>
            <w:r w:rsidR="00A64E70">
              <w:rPr>
                <w:lang w:val="fr-CA"/>
              </w:rPr>
              <w:t xml:space="preserve">, </w:t>
            </w:r>
            <w:r w:rsidRPr="00047E52">
              <w:rPr>
                <w:lang w:val="fr-CA"/>
              </w:rPr>
              <w:t>de jure fiduciaire, bénéficiaire de P.S. Holdings Ltd. and P</w:t>
            </w:r>
            <w:r w:rsidR="00A64E70">
              <w:rPr>
                <w:lang w:val="fr-CA"/>
              </w:rPr>
              <w:t>ension Plan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PartyRole"/>
              <w:rPr>
                <w:lang w:val="fr-CA"/>
              </w:rPr>
            </w:pPr>
            <w:r w:rsidRPr="00047E52">
              <w:rPr>
                <w:lang w:val="fr-CA"/>
              </w:rPr>
              <w:t>Demandeur</w:t>
            </w:r>
            <w:r w:rsidRPr="00047E52">
              <w:rPr>
                <w:lang w:val="fr-CA"/>
              </w:rPr>
              <w:br/>
            </w:r>
          </w:p>
          <w:p w:rsidR="00C22162" w:rsidRPr="00047E52" w:rsidRDefault="00047E52">
            <w:pPr>
              <w:pStyle w:val="SCCLsocVersus"/>
              <w:rPr>
                <w:lang w:val="fr-CA"/>
              </w:rPr>
            </w:pPr>
            <w:r w:rsidRPr="00047E52">
              <w:rPr>
                <w:lang w:val="fr-CA"/>
              </w:rPr>
              <w:t>- et -</w:t>
            </w:r>
            <w:r w:rsidRPr="00047E52">
              <w:rPr>
                <w:lang w:val="fr-CA"/>
              </w:rPr>
              <w:br/>
            </w:r>
          </w:p>
          <w:p w:rsidR="00047E52" w:rsidRPr="001C53E1" w:rsidRDefault="00047E52">
            <w:pPr>
              <w:pStyle w:val="SCCLsocParty"/>
              <w:rPr>
                <w:lang w:val="fr-CA"/>
              </w:rPr>
            </w:pPr>
            <w:r w:rsidRPr="001C53E1">
              <w:rPr>
                <w:lang w:val="fr-CA"/>
              </w:rPr>
              <w:t xml:space="preserve">Morley Shortt, membre unique, nu fiduciaire, P.S. Holdings Ltd., The Union Funds and Property, Theo Arsenault, Plumbers Pension Plan </w:t>
            </w:r>
            <w:r w:rsidRPr="001C53E1">
              <w:rPr>
                <w:lang w:val="fr-CA"/>
              </w:rPr>
              <w:lastRenderedPageBreak/>
              <w:t>Administration, Shortt, Moore, Arsenault and Associates Ltd., la firme,</w:t>
            </w:r>
            <w:r w:rsidR="00A64E70" w:rsidRPr="001C53E1">
              <w:rPr>
                <w:lang w:val="fr-CA"/>
              </w:rPr>
              <w:t xml:space="preserve"> incluant</w:t>
            </w:r>
            <w:r w:rsidRPr="001C53E1">
              <w:rPr>
                <w:lang w:val="fr-CA"/>
              </w:rPr>
              <w:t xml:space="preserve"> Sheila A. Temple, procureure de P.S. Holdings Ltd. et </w:t>
            </w:r>
          </w:p>
          <w:p w:rsidR="00C22162" w:rsidRPr="00047E52" w:rsidRDefault="00047E52">
            <w:pPr>
              <w:pStyle w:val="SCCLsocParty"/>
              <w:rPr>
                <w:lang w:val="en-US"/>
              </w:rPr>
            </w:pPr>
            <w:r w:rsidRPr="00047E52">
              <w:rPr>
                <w:lang w:val="en-US"/>
              </w:rPr>
              <w:t xml:space="preserve">Anne St. </w:t>
            </w:r>
            <w:proofErr w:type="spellStart"/>
            <w:r w:rsidRPr="00047E52">
              <w:rPr>
                <w:lang w:val="en-US"/>
              </w:rPr>
              <w:t>Eloi</w:t>
            </w:r>
            <w:proofErr w:type="spellEnd"/>
            <w:r w:rsidRPr="00047E52">
              <w:rPr>
                <w:lang w:val="en-US"/>
              </w:rPr>
              <w:br/>
            </w:r>
          </w:p>
          <w:p w:rsidR="00C22162" w:rsidRDefault="00047E52" w:rsidP="00047E5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047E52">
        <w:tc>
          <w:tcPr>
            <w:tcW w:w="219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6" w:type="pct"/>
            <w:vAlign w:val="center"/>
          </w:tcPr>
          <w:p w:rsidR="00824412" w:rsidRPr="006E7BAE" w:rsidRDefault="00824412" w:rsidP="00375294"/>
        </w:tc>
        <w:tc>
          <w:tcPr>
            <w:tcW w:w="2449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53E1" w:rsidTr="00047E52">
        <w:tc>
          <w:tcPr>
            <w:tcW w:w="219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93042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193042">
              <w:t>s</w:t>
            </w:r>
            <w:r w:rsidR="00011960" w:rsidRPr="006E7BAE">
              <w:t xml:space="preserve"> for leave to appeal from the judgment</w:t>
            </w:r>
            <w:r w:rsidR="00A64E70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047E52">
              <w:t>s</w:t>
            </w:r>
            <w:r w:rsidRPr="006E7BAE">
              <w:t xml:space="preserve"> </w:t>
            </w:r>
            <w:r w:rsidR="00047E52">
              <w:t>CA034995 and CA037160</w:t>
            </w:r>
            <w:r w:rsidR="00047E52" w:rsidRPr="006E7BAE">
              <w:t>,</w:t>
            </w:r>
            <w:r w:rsidR="00A64E70">
              <w:t xml:space="preserve"> 2011 BCCA 385 dated September 23, 2011, and</w:t>
            </w:r>
            <w:r w:rsidR="00047E52">
              <w:t xml:space="preserve"> </w:t>
            </w:r>
            <w:r>
              <w:t xml:space="preserve">2012 BCCA 229, </w:t>
            </w:r>
            <w:r w:rsidRPr="006E7BAE">
              <w:t xml:space="preserve">dated </w:t>
            </w:r>
            <w:r>
              <w:t>May 17, 2012</w:t>
            </w:r>
            <w:r w:rsidR="00A64E70">
              <w:t>,</w:t>
            </w:r>
            <w:r w:rsidRPr="006E7BAE">
              <w:t xml:space="preserve"> </w:t>
            </w:r>
            <w:r w:rsidR="00193042">
              <w:t>are</w:t>
            </w:r>
            <w:r w:rsidR="00047E52">
              <w:t xml:space="preserve"> dismissed without cost.</w:t>
            </w:r>
          </w:p>
        </w:tc>
        <w:tc>
          <w:tcPr>
            <w:tcW w:w="35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49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4E7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193042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193042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</w:t>
            </w:r>
            <w:r w:rsidR="00047E52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autorisation d</w:t>
            </w:r>
            <w:r w:rsidR="00047E52">
              <w:rPr>
                <w:lang w:val="fr-CA"/>
              </w:rPr>
              <w:t>’</w:t>
            </w:r>
            <w:r w:rsidR="00011960" w:rsidRPr="006E7BAE">
              <w:rPr>
                <w:lang w:val="fr-CA"/>
              </w:rPr>
              <w:t>appel de</w:t>
            </w:r>
            <w:r w:rsidR="00A64E70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A64E7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047E52">
              <w:rPr>
                <w:lang w:val="fr-CA"/>
              </w:rPr>
              <w:t>Cour d</w:t>
            </w:r>
            <w:r w:rsidR="00047E52">
              <w:rPr>
                <w:lang w:val="fr-CA"/>
              </w:rPr>
              <w:t>’</w:t>
            </w:r>
            <w:r w:rsidRPr="00047E52">
              <w:rPr>
                <w:lang w:val="fr-CA"/>
              </w:rPr>
              <w:t>appel de la Colombie-Britannique (Vancouver)</w:t>
            </w:r>
            <w:r w:rsidRPr="006E7BAE">
              <w:rPr>
                <w:lang w:val="fr-CA"/>
              </w:rPr>
              <w:t>, numéro</w:t>
            </w:r>
            <w:r w:rsidR="00047E52">
              <w:rPr>
                <w:lang w:val="fr-CA"/>
              </w:rPr>
              <w:t>s</w:t>
            </w:r>
            <w:r w:rsidR="00047E52" w:rsidRPr="00047E52">
              <w:rPr>
                <w:lang w:val="fr-CA"/>
              </w:rPr>
              <w:t xml:space="preserve"> CA034995</w:t>
            </w:r>
            <w:r w:rsidR="00047E52">
              <w:rPr>
                <w:lang w:val="fr-CA"/>
              </w:rPr>
              <w:t xml:space="preserve"> et </w:t>
            </w:r>
            <w:r w:rsidR="00047E52" w:rsidRPr="00047E52">
              <w:rPr>
                <w:lang w:val="fr-CA"/>
              </w:rPr>
              <w:t>CA037160</w:t>
            </w:r>
            <w:r w:rsidR="00047E52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A64E70">
              <w:rPr>
                <w:lang w:val="fr-CA"/>
              </w:rPr>
              <w:t xml:space="preserve">2011 BCCA 385 daté du 23 septembre 2011, et </w:t>
            </w:r>
            <w:r w:rsidRPr="00047E52">
              <w:rPr>
                <w:lang w:val="fr-CA"/>
              </w:rPr>
              <w:t xml:space="preserve">2012 BCCA 229,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7E52">
              <w:rPr>
                <w:lang w:val="fr-CA"/>
              </w:rPr>
              <w:t>17 mai 2012</w:t>
            </w:r>
            <w:r w:rsidRPr="006E7BAE">
              <w:rPr>
                <w:lang w:val="fr-CA"/>
              </w:rPr>
              <w:t xml:space="preserve">, </w:t>
            </w:r>
            <w:r w:rsidR="00193042">
              <w:rPr>
                <w:lang w:val="fr-CA"/>
              </w:rPr>
              <w:t>sont</w:t>
            </w:r>
            <w:r w:rsidRPr="006E7BAE">
              <w:rPr>
                <w:lang w:val="fr-CA"/>
              </w:rPr>
              <w:t xml:space="preserve"> </w:t>
            </w:r>
            <w:r w:rsidR="00047E52">
              <w:rPr>
                <w:lang w:val="fr-CA"/>
              </w:rPr>
              <w:t>rejetée</w:t>
            </w:r>
            <w:r w:rsidR="00193042">
              <w:rPr>
                <w:lang w:val="fr-CA"/>
              </w:rPr>
              <w:t>s</w:t>
            </w:r>
            <w:r w:rsidR="00047E52">
              <w:rPr>
                <w:lang w:val="fr-CA"/>
              </w:rPr>
              <w:t xml:space="preserve">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47E52" w:rsidRPr="00D83B8C" w:rsidRDefault="00047E5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71243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31C9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31C93" w:rsidRPr="00417FB7">
      <w:rPr>
        <w:szCs w:val="24"/>
      </w:rPr>
      <w:fldChar w:fldCharType="separate"/>
    </w:r>
    <w:r w:rsidR="001C53E1">
      <w:rPr>
        <w:noProof/>
        <w:szCs w:val="24"/>
      </w:rPr>
      <w:t>2</w:t>
    </w:r>
    <w:r w:rsidR="00731C9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33977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7E52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93042"/>
    <w:rsid w:val="001C53E1"/>
    <w:rsid w:val="001D0116"/>
    <w:rsid w:val="001D4323"/>
    <w:rsid w:val="00203642"/>
    <w:rsid w:val="002523DE"/>
    <w:rsid w:val="002568D3"/>
    <w:rsid w:val="00261D7E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12432"/>
    <w:rsid w:val="00731C93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8718B"/>
    <w:rsid w:val="009D45DF"/>
    <w:rsid w:val="009E0F71"/>
    <w:rsid w:val="009E7A46"/>
    <w:rsid w:val="009F436C"/>
    <w:rsid w:val="00A03153"/>
    <w:rsid w:val="00A103E3"/>
    <w:rsid w:val="00A252FA"/>
    <w:rsid w:val="00A64E7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2162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7D77-5135-4AE0-B216-36BF553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6</cp:revision>
  <cp:lastPrinted>2012-10-23T16:01:00Z</cp:lastPrinted>
  <dcterms:created xsi:type="dcterms:W3CDTF">2012-10-23T16:01:00Z</dcterms:created>
  <dcterms:modified xsi:type="dcterms:W3CDTF">2012-11-19T14:02:00Z</dcterms:modified>
</cp:coreProperties>
</file>