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34983</w:t>
      </w:r>
      <w:r w:rsidR="00E81C0B" w:rsidRPr="001E26DB">
        <w:t>     </w:t>
      </w:r>
      <w:bookmarkStart w:id="0" w:name="_GoBack"/>
      <w:bookmarkEnd w:id="0"/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BB123F">
            <w:r>
              <w:t xml:space="preserve">Le </w:t>
            </w:r>
            <w:r w:rsidR="00BB123F">
              <w:t>6 décembre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B123F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6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92AA6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B123F">
              <w:rPr>
                <w:lang w:val="en-US"/>
              </w:rPr>
              <w:t>LeBel, Karakatsanis and Wagner JJ.</w:t>
            </w:r>
          </w:p>
        </w:tc>
      </w:tr>
      <w:tr w:rsidR="00C2612E" w:rsidRPr="00392AA6" w:rsidTr="00F47372">
        <w:tc>
          <w:tcPr>
            <w:tcW w:w="2269" w:type="pct"/>
          </w:tcPr>
          <w:p w:rsidR="00C2612E" w:rsidRPr="00BB123F" w:rsidRDefault="00C2612E" w:rsidP="008262A3">
            <w:pPr>
              <w:rPr>
                <w:lang w:val="en-US"/>
              </w:rPr>
            </w:pPr>
          </w:p>
          <w:p w:rsidR="00C2612E" w:rsidRPr="00BB123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BB123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A92B53" w:rsidRDefault="00CF13F8">
            <w:pPr>
              <w:pStyle w:val="SCCLsocPrefix"/>
            </w:pPr>
            <w:r>
              <w:t>ENTRE :</w:t>
            </w:r>
            <w:r>
              <w:br/>
            </w:r>
          </w:p>
          <w:p w:rsidR="00A92B53" w:rsidRDefault="00CF13F8">
            <w:pPr>
              <w:pStyle w:val="SCCLsocParty"/>
            </w:pPr>
            <w:r>
              <w:t>Isabelle Martin</w:t>
            </w:r>
            <w:r>
              <w:br/>
            </w:r>
          </w:p>
          <w:p w:rsidR="00A92B53" w:rsidRDefault="00CF13F8">
            <w:pPr>
              <w:pStyle w:val="SCCLsocPartyRole"/>
            </w:pPr>
            <w:r>
              <w:t>Demanderesse</w:t>
            </w:r>
            <w:r>
              <w:br/>
            </w:r>
          </w:p>
          <w:p w:rsidR="00A92B53" w:rsidRDefault="00CF13F8">
            <w:pPr>
              <w:pStyle w:val="SCCLsocVersus"/>
            </w:pPr>
            <w:r>
              <w:t>- et -</w:t>
            </w:r>
            <w:r>
              <w:br/>
            </w:r>
          </w:p>
          <w:p w:rsidR="00A92B53" w:rsidRDefault="00CF13F8">
            <w:pPr>
              <w:pStyle w:val="SCCLsocParty"/>
            </w:pPr>
            <w:r>
              <w:t>Commission des relations du travail, Syndicat des enseign</w:t>
            </w:r>
            <w:r w:rsidR="00BB123F">
              <w:t>antes et enseignants du CEGEP d’Alma (FNEEQ-CSN) et Collège d’</w:t>
            </w:r>
            <w:r>
              <w:t>enseigne</w:t>
            </w:r>
            <w:r w:rsidR="00BB123F">
              <w:t>ment général et professionnel d’</w:t>
            </w:r>
            <w:r>
              <w:t>Alma</w:t>
            </w:r>
            <w:r>
              <w:br/>
            </w:r>
          </w:p>
          <w:p w:rsidR="00A92B53" w:rsidRDefault="00CF13F8" w:rsidP="00BB123F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A92B53" w:rsidRPr="00BB123F" w:rsidRDefault="00CF13F8">
            <w:pPr>
              <w:pStyle w:val="SCCLsocPrefix"/>
              <w:rPr>
                <w:lang w:val="en-US"/>
              </w:rPr>
            </w:pPr>
            <w:r w:rsidRPr="00BB123F">
              <w:rPr>
                <w:lang w:val="en-US"/>
              </w:rPr>
              <w:t>BETWEEN:</w:t>
            </w:r>
            <w:r w:rsidRPr="00BB123F">
              <w:rPr>
                <w:lang w:val="en-US"/>
              </w:rPr>
              <w:br/>
            </w:r>
          </w:p>
          <w:p w:rsidR="00A92B53" w:rsidRPr="00BB123F" w:rsidRDefault="00CF13F8">
            <w:pPr>
              <w:pStyle w:val="SCCLsocParty"/>
              <w:rPr>
                <w:lang w:val="en-US"/>
              </w:rPr>
            </w:pPr>
            <w:r w:rsidRPr="00BB123F">
              <w:rPr>
                <w:lang w:val="en-US"/>
              </w:rPr>
              <w:t>Isabelle Martin</w:t>
            </w:r>
            <w:r w:rsidRPr="00BB123F">
              <w:rPr>
                <w:lang w:val="en-US"/>
              </w:rPr>
              <w:br/>
            </w:r>
          </w:p>
          <w:p w:rsidR="00A92B53" w:rsidRPr="00BB123F" w:rsidRDefault="00CF13F8">
            <w:pPr>
              <w:pStyle w:val="SCCLsocPartyRole"/>
              <w:rPr>
                <w:lang w:val="en-US"/>
              </w:rPr>
            </w:pPr>
            <w:r w:rsidRPr="00BB123F">
              <w:rPr>
                <w:lang w:val="en-US"/>
              </w:rPr>
              <w:t>Applicant</w:t>
            </w:r>
            <w:r w:rsidRPr="00BB123F">
              <w:rPr>
                <w:lang w:val="en-US"/>
              </w:rPr>
              <w:br/>
            </w:r>
          </w:p>
          <w:p w:rsidR="00A92B53" w:rsidRPr="00BB123F" w:rsidRDefault="00CF13F8">
            <w:pPr>
              <w:pStyle w:val="SCCLsocVersus"/>
              <w:rPr>
                <w:lang w:val="en-US"/>
              </w:rPr>
            </w:pPr>
            <w:r w:rsidRPr="00BB123F">
              <w:rPr>
                <w:lang w:val="en-US"/>
              </w:rPr>
              <w:t>- and -</w:t>
            </w:r>
            <w:r w:rsidRPr="00BB123F">
              <w:rPr>
                <w:lang w:val="en-US"/>
              </w:rPr>
              <w:br/>
            </w:r>
          </w:p>
          <w:p w:rsidR="00A92B53" w:rsidRDefault="00CF13F8">
            <w:pPr>
              <w:pStyle w:val="SCCLsocParty"/>
            </w:pPr>
            <w:r>
              <w:t>Commission des relations du travail, Syndicat des enseign</w:t>
            </w:r>
            <w:r w:rsidR="00BB123F">
              <w:t>antes et enseignants du CEGEP d’Alma (FNEEQ-CSN) and</w:t>
            </w:r>
            <w:r>
              <w:t xml:space="preserve"> Collège d'enseigne</w:t>
            </w:r>
            <w:r w:rsidR="00BB123F">
              <w:t>ment général et professionnel d’</w:t>
            </w:r>
            <w:r>
              <w:t>Alma</w:t>
            </w:r>
            <w:r>
              <w:br/>
            </w:r>
          </w:p>
          <w:p w:rsidR="00A92B53" w:rsidRDefault="00CF13F8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92AA6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B123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200-09-007722-124</w:t>
            </w:r>
            <w:r w:rsidRPr="001E26DB">
              <w:t xml:space="preserve">, </w:t>
            </w:r>
            <w:r w:rsidR="0015181B">
              <w:t xml:space="preserve">2012 QCCA 1195, </w:t>
            </w:r>
            <w:r w:rsidRPr="001E26DB">
              <w:t xml:space="preserve">daté du </w:t>
            </w:r>
            <w:r>
              <w:t>22 juin 2012</w:t>
            </w:r>
            <w:r w:rsidRPr="001E26DB">
              <w:t xml:space="preserve">, est </w:t>
            </w:r>
            <w:r w:rsidR="00BB123F">
              <w:t>rejetée avec dépens en faveur des intimés Syndicat des enseignantes et enseignants du CEGEP d’Alma et Collège d’enseignement général et professionnel d’Alma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C7EC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B123F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BB123F">
              <w:rPr>
                <w:lang w:val="en-US"/>
              </w:rPr>
              <w:t>200-09-007722-124</w:t>
            </w:r>
            <w:r w:rsidRPr="001E26DB">
              <w:rPr>
                <w:lang w:val="en-CA"/>
              </w:rPr>
              <w:t xml:space="preserve">, </w:t>
            </w:r>
            <w:r w:rsidR="0015181B">
              <w:rPr>
                <w:lang w:val="en-CA"/>
              </w:rPr>
              <w:t xml:space="preserve">2012 QCCA 1195, </w:t>
            </w:r>
            <w:r w:rsidRPr="001E26DB">
              <w:rPr>
                <w:lang w:val="en-CA"/>
              </w:rPr>
              <w:t xml:space="preserve">dated </w:t>
            </w:r>
            <w:r w:rsidRPr="00BB123F">
              <w:rPr>
                <w:lang w:val="en-US"/>
              </w:rPr>
              <w:t>June 22, 2012</w:t>
            </w:r>
            <w:r w:rsidR="00DC7EC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C7ECF">
              <w:rPr>
                <w:lang w:val="en-CA"/>
              </w:rPr>
              <w:t xml:space="preserve">dismissed with costs to the respondents </w:t>
            </w:r>
            <w:proofErr w:type="spellStart"/>
            <w:r w:rsidR="00DC7ECF" w:rsidRPr="00DC7ECF">
              <w:rPr>
                <w:lang w:val="en-US"/>
              </w:rPr>
              <w:t>Syndicat</w:t>
            </w:r>
            <w:proofErr w:type="spellEnd"/>
            <w:r w:rsidR="00DC7ECF" w:rsidRPr="00DC7ECF">
              <w:rPr>
                <w:lang w:val="en-US"/>
              </w:rPr>
              <w:t xml:space="preserve"> des </w:t>
            </w:r>
            <w:proofErr w:type="spellStart"/>
            <w:r w:rsidR="00DC7ECF" w:rsidRPr="00DC7ECF">
              <w:rPr>
                <w:lang w:val="en-US"/>
              </w:rPr>
              <w:t>enseignantes</w:t>
            </w:r>
            <w:proofErr w:type="spellEnd"/>
            <w:r w:rsidR="00DC7ECF" w:rsidRPr="00DC7ECF">
              <w:rPr>
                <w:lang w:val="en-US"/>
              </w:rPr>
              <w:t xml:space="preserve"> et </w:t>
            </w:r>
            <w:proofErr w:type="spellStart"/>
            <w:r w:rsidR="00DC7ECF" w:rsidRPr="00DC7ECF">
              <w:rPr>
                <w:lang w:val="en-US"/>
              </w:rPr>
              <w:t>enseignants</w:t>
            </w:r>
            <w:proofErr w:type="spellEnd"/>
            <w:r w:rsidR="00DC7ECF" w:rsidRPr="00DC7ECF">
              <w:rPr>
                <w:lang w:val="en-US"/>
              </w:rPr>
              <w:t xml:space="preserve"> du CEGEP </w:t>
            </w:r>
            <w:proofErr w:type="spellStart"/>
            <w:r w:rsidR="00DC7ECF" w:rsidRPr="00DC7ECF">
              <w:rPr>
                <w:lang w:val="en-US"/>
              </w:rPr>
              <w:t>d’Alma</w:t>
            </w:r>
            <w:proofErr w:type="spellEnd"/>
            <w:r w:rsidR="00DC7ECF" w:rsidRPr="00DC7ECF">
              <w:rPr>
                <w:lang w:val="en-US"/>
              </w:rPr>
              <w:t xml:space="preserve"> </w:t>
            </w:r>
            <w:r w:rsidR="00DC7ECF">
              <w:rPr>
                <w:lang w:val="en-US"/>
              </w:rPr>
              <w:t>and</w:t>
            </w:r>
            <w:r w:rsidR="00DC7ECF" w:rsidRPr="00DC7ECF">
              <w:rPr>
                <w:lang w:val="en-US"/>
              </w:rPr>
              <w:t xml:space="preserve"> </w:t>
            </w:r>
            <w:proofErr w:type="spellStart"/>
            <w:r w:rsidR="00DC7ECF" w:rsidRPr="00DC7ECF">
              <w:rPr>
                <w:lang w:val="en-US"/>
              </w:rPr>
              <w:t>Collège</w:t>
            </w:r>
            <w:proofErr w:type="spellEnd"/>
            <w:r w:rsidR="00DC7ECF" w:rsidRPr="00DC7ECF">
              <w:rPr>
                <w:lang w:val="en-US"/>
              </w:rPr>
              <w:t xml:space="preserve"> </w:t>
            </w:r>
            <w:proofErr w:type="spellStart"/>
            <w:r w:rsidR="00DC7ECF" w:rsidRPr="00DC7ECF">
              <w:rPr>
                <w:lang w:val="en-US"/>
              </w:rPr>
              <w:t>d’enseignement</w:t>
            </w:r>
            <w:proofErr w:type="spellEnd"/>
            <w:r w:rsidR="00DC7ECF" w:rsidRPr="00DC7ECF">
              <w:rPr>
                <w:lang w:val="en-US"/>
              </w:rPr>
              <w:t xml:space="preserve"> </w:t>
            </w:r>
            <w:proofErr w:type="spellStart"/>
            <w:r w:rsidR="00DC7ECF" w:rsidRPr="00DC7ECF">
              <w:rPr>
                <w:lang w:val="en-US"/>
              </w:rPr>
              <w:t>général</w:t>
            </w:r>
            <w:proofErr w:type="spellEnd"/>
            <w:r w:rsidR="00DC7ECF" w:rsidRPr="00DC7ECF">
              <w:rPr>
                <w:lang w:val="en-US"/>
              </w:rPr>
              <w:t xml:space="preserve"> et </w:t>
            </w:r>
            <w:proofErr w:type="spellStart"/>
            <w:r w:rsidR="00DC7ECF" w:rsidRPr="00DC7ECF">
              <w:rPr>
                <w:lang w:val="en-US"/>
              </w:rPr>
              <w:t>professionnel</w:t>
            </w:r>
            <w:proofErr w:type="spellEnd"/>
            <w:r w:rsidR="00DC7ECF" w:rsidRPr="00DC7ECF">
              <w:rPr>
                <w:lang w:val="en-US"/>
              </w:rPr>
              <w:t xml:space="preserve"> </w:t>
            </w:r>
            <w:proofErr w:type="spellStart"/>
            <w:r w:rsidR="00DC7ECF" w:rsidRPr="00DC7ECF">
              <w:rPr>
                <w:lang w:val="en-US"/>
              </w:rPr>
              <w:t>d’Alma</w:t>
            </w:r>
            <w:proofErr w:type="spellEnd"/>
            <w:r w:rsidR="00DC7ECF" w:rsidRPr="00DC7ECF">
              <w:rPr>
                <w:lang w:val="en-US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DC7ECF" w:rsidRDefault="00DC7ECF" w:rsidP="00655333">
      <w:pPr>
        <w:jc w:val="center"/>
        <w:rPr>
          <w:lang w:val="en-US"/>
        </w:rPr>
      </w:pPr>
    </w:p>
    <w:p w:rsidR="00DC7ECF" w:rsidRDefault="00DC7ECF" w:rsidP="00655333">
      <w:pPr>
        <w:jc w:val="center"/>
        <w:rPr>
          <w:lang w:val="en-US"/>
        </w:rPr>
      </w:pPr>
    </w:p>
    <w:p w:rsidR="00DC7ECF" w:rsidRPr="00BB123F" w:rsidRDefault="00DC7ECF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DC7ECF">
      <w:pPr>
        <w:jc w:val="center"/>
        <w:rPr>
          <w:lang w:val="en-US"/>
        </w:rPr>
      </w:pPr>
      <w:proofErr w:type="gramStart"/>
      <w:r w:rsidRPr="00BB123F">
        <w:rPr>
          <w:lang w:val="en-US"/>
        </w:rPr>
        <w:t>J.S.C.C.</w:t>
      </w:r>
      <w:proofErr w:type="gramEnd"/>
      <w:r w:rsidR="00DC7ECF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2D" w:rsidRDefault="006F6E2D">
      <w:r>
        <w:separator/>
      </w:r>
    </w:p>
  </w:endnote>
  <w:endnote w:type="continuationSeparator" w:id="0">
    <w:p w:rsidR="006F6E2D" w:rsidRDefault="006F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2D" w:rsidRDefault="006F6E2D">
      <w:r>
        <w:separator/>
      </w:r>
    </w:p>
  </w:footnote>
  <w:footnote w:type="continuationSeparator" w:id="0">
    <w:p w:rsidR="006F6E2D" w:rsidRDefault="006F6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D318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D3182" w:rsidRPr="00417FB7">
      <w:rPr>
        <w:szCs w:val="24"/>
      </w:rPr>
      <w:fldChar w:fldCharType="separate"/>
    </w:r>
    <w:r w:rsidR="00392AA6">
      <w:rPr>
        <w:noProof/>
        <w:szCs w:val="24"/>
      </w:rPr>
      <w:t>2</w:t>
    </w:r>
    <w:r w:rsidR="00CD318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34983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5181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92AA6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27CA5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6F6E2D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92B53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B123F"/>
    <w:rsid w:val="00BD2A96"/>
    <w:rsid w:val="00BF7644"/>
    <w:rsid w:val="00C2612E"/>
    <w:rsid w:val="00C609B7"/>
    <w:rsid w:val="00CD3182"/>
    <w:rsid w:val="00CF13F8"/>
    <w:rsid w:val="00CF2E5D"/>
    <w:rsid w:val="00D26BFF"/>
    <w:rsid w:val="00D42339"/>
    <w:rsid w:val="00D61AC2"/>
    <w:rsid w:val="00D652D6"/>
    <w:rsid w:val="00DC7ECF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846A-6BA1-4853-A5B4-E1EB12F6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2012-11-01T17:09:00Z</dcterms:created>
  <dcterms:modified xsi:type="dcterms:W3CDTF">2012-12-10T14:43:00Z</dcterms:modified>
</cp:coreProperties>
</file>