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35027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8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3"/>
        <w:gridCol w:w="718"/>
        <w:gridCol w:w="4578"/>
      </w:tblGrid>
      <w:tr w:rsidR="00417FB7" w:rsidRPr="006E7BAE" w:rsidTr="00F9307C">
        <w:tc>
          <w:tcPr>
            <w:tcW w:w="2233" w:type="pct"/>
          </w:tcPr>
          <w:p w:rsidR="00417FB7" w:rsidRPr="006E7BAE" w:rsidRDefault="00F9307C" w:rsidP="00F9307C">
            <w:r>
              <w:t>February 14</w:t>
            </w:r>
            <w:r w:rsidR="00EE2A6C">
              <w:t>, 2013</w:t>
            </w:r>
          </w:p>
        </w:tc>
        <w:tc>
          <w:tcPr>
            <w:tcW w:w="375" w:type="pct"/>
          </w:tcPr>
          <w:p w:rsidR="00417FB7" w:rsidRPr="006E7BAE" w:rsidRDefault="00417FB7" w:rsidP="00382FEC"/>
        </w:tc>
        <w:tc>
          <w:tcPr>
            <w:tcW w:w="2392" w:type="pct"/>
          </w:tcPr>
          <w:p w:rsidR="00417FB7" w:rsidRPr="00D83B8C" w:rsidRDefault="00EE2A6C" w:rsidP="00F9307C">
            <w:pPr>
              <w:rPr>
                <w:lang w:val="en-US"/>
              </w:rPr>
            </w:pPr>
            <w:r>
              <w:t xml:space="preserve">Le </w:t>
            </w:r>
            <w:r w:rsidR="00F9307C">
              <w:t>1</w:t>
            </w:r>
            <w:r>
              <w:t xml:space="preserve">4 </w:t>
            </w:r>
            <w:proofErr w:type="spellStart"/>
            <w:r w:rsidR="00F9307C">
              <w:t>février</w:t>
            </w:r>
            <w:proofErr w:type="spellEnd"/>
            <w:r w:rsidR="00F9307C">
              <w:t xml:space="preserve"> </w:t>
            </w:r>
            <w:r>
              <w:t>2013</w:t>
            </w:r>
          </w:p>
        </w:tc>
      </w:tr>
      <w:tr w:rsidR="00E12A51" w:rsidRPr="006E7BAE" w:rsidTr="00F9307C">
        <w:tc>
          <w:tcPr>
            <w:tcW w:w="2233" w:type="pct"/>
          </w:tcPr>
          <w:p w:rsidR="00C2612E" w:rsidRPr="006E7BAE" w:rsidRDefault="00C2612E" w:rsidP="008262A3"/>
        </w:tc>
        <w:tc>
          <w:tcPr>
            <w:tcW w:w="375" w:type="pct"/>
          </w:tcPr>
          <w:p w:rsidR="00E12A51" w:rsidRPr="006E7BAE" w:rsidRDefault="00E12A51" w:rsidP="00382FEC"/>
        </w:tc>
        <w:tc>
          <w:tcPr>
            <w:tcW w:w="2392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67A1C" w:rsidTr="00F9307C">
        <w:tc>
          <w:tcPr>
            <w:tcW w:w="2233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5" w:type="pct"/>
          </w:tcPr>
          <w:p w:rsidR="00417FB7" w:rsidRPr="006E7BAE" w:rsidRDefault="00417FB7" w:rsidP="00382FEC"/>
        </w:tc>
        <w:tc>
          <w:tcPr>
            <w:tcW w:w="2392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9307C">
              <w:rPr>
                <w:lang w:val="fr-CA"/>
              </w:rPr>
              <w:t xml:space="preserve">Les juges Fish, </w:t>
            </w:r>
            <w:proofErr w:type="spellStart"/>
            <w:r w:rsidRPr="00F9307C">
              <w:rPr>
                <w:lang w:val="fr-CA"/>
              </w:rPr>
              <w:t>Rothstein</w:t>
            </w:r>
            <w:proofErr w:type="spellEnd"/>
            <w:r w:rsidRPr="00F9307C">
              <w:rPr>
                <w:lang w:val="fr-CA"/>
              </w:rPr>
              <w:t xml:space="preserve"> et Moldaver</w:t>
            </w:r>
          </w:p>
        </w:tc>
      </w:tr>
      <w:tr w:rsidR="00C2612E" w:rsidRPr="00967A1C" w:rsidTr="00F9307C">
        <w:tc>
          <w:tcPr>
            <w:tcW w:w="2233" w:type="pct"/>
          </w:tcPr>
          <w:p w:rsidR="00C2612E" w:rsidRPr="00F9307C" w:rsidRDefault="00C2612E" w:rsidP="008262A3">
            <w:pPr>
              <w:rPr>
                <w:lang w:val="fr-CA"/>
              </w:rPr>
            </w:pPr>
          </w:p>
        </w:tc>
        <w:tc>
          <w:tcPr>
            <w:tcW w:w="375" w:type="pct"/>
          </w:tcPr>
          <w:p w:rsidR="00C2612E" w:rsidRPr="00F9307C" w:rsidRDefault="00C2612E" w:rsidP="00382FEC">
            <w:pPr>
              <w:rPr>
                <w:lang w:val="fr-CA"/>
              </w:rPr>
            </w:pPr>
          </w:p>
        </w:tc>
        <w:tc>
          <w:tcPr>
            <w:tcW w:w="2392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9307C">
        <w:tc>
          <w:tcPr>
            <w:tcW w:w="2233" w:type="pct"/>
            <w:vAlign w:val="center"/>
          </w:tcPr>
          <w:p w:rsidR="003E4D6F" w:rsidRDefault="00F9307C">
            <w:pPr>
              <w:pStyle w:val="SCCLsocPrefix"/>
            </w:pPr>
            <w:r>
              <w:t>BETWEEN:</w:t>
            </w:r>
            <w:r>
              <w:br/>
            </w:r>
          </w:p>
          <w:p w:rsidR="003E4D6F" w:rsidRDefault="00F9307C">
            <w:pPr>
              <w:pStyle w:val="SCCLsocParty"/>
            </w:pPr>
            <w:r>
              <w:t>Association of Justice Counsel</w:t>
            </w:r>
            <w:r>
              <w:br/>
            </w:r>
          </w:p>
          <w:p w:rsidR="003E4D6F" w:rsidRDefault="00F9307C">
            <w:pPr>
              <w:pStyle w:val="SCCLsocPartyRole"/>
            </w:pPr>
            <w:r>
              <w:t>Applicant</w:t>
            </w:r>
            <w:r>
              <w:br/>
            </w:r>
          </w:p>
          <w:p w:rsidR="003E4D6F" w:rsidRDefault="00F9307C">
            <w:pPr>
              <w:pStyle w:val="SCCLsocVersus"/>
            </w:pPr>
            <w:r>
              <w:t>- and -</w:t>
            </w:r>
            <w:r>
              <w:br/>
            </w:r>
          </w:p>
          <w:p w:rsidR="003E4D6F" w:rsidRDefault="00F9307C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3E4D6F" w:rsidRDefault="00F9307C">
            <w:pPr>
              <w:pStyle w:val="SCCLsocPartyRole"/>
            </w:pPr>
            <w:r>
              <w:t>Respondent</w:t>
            </w:r>
          </w:p>
        </w:tc>
        <w:tc>
          <w:tcPr>
            <w:tcW w:w="375" w:type="pct"/>
            <w:vAlign w:val="center"/>
          </w:tcPr>
          <w:p w:rsidR="00824412" w:rsidRPr="006E7BAE" w:rsidRDefault="00824412" w:rsidP="00375294"/>
        </w:tc>
        <w:tc>
          <w:tcPr>
            <w:tcW w:w="2392" w:type="pct"/>
            <w:vAlign w:val="center"/>
          </w:tcPr>
          <w:p w:rsidR="003E4D6F" w:rsidRPr="00F9307C" w:rsidRDefault="00F9307C">
            <w:pPr>
              <w:pStyle w:val="SCCLsocPrefix"/>
              <w:rPr>
                <w:lang w:val="fr-CA"/>
              </w:rPr>
            </w:pPr>
            <w:r w:rsidRPr="00F9307C">
              <w:rPr>
                <w:lang w:val="fr-CA"/>
              </w:rPr>
              <w:t>ENTRE :</w:t>
            </w:r>
            <w:r w:rsidRPr="00F9307C">
              <w:rPr>
                <w:lang w:val="fr-CA"/>
              </w:rPr>
              <w:br/>
            </w:r>
          </w:p>
          <w:p w:rsidR="003E4D6F" w:rsidRPr="00F9307C" w:rsidRDefault="00F9307C">
            <w:pPr>
              <w:pStyle w:val="SCCLsocParty"/>
              <w:rPr>
                <w:lang w:val="fr-CA"/>
              </w:rPr>
            </w:pPr>
            <w:r w:rsidRPr="00F9307C">
              <w:rPr>
                <w:lang w:val="fr-CA"/>
              </w:rPr>
              <w:t>Association des juristes de justice</w:t>
            </w:r>
            <w:r w:rsidRPr="00F9307C">
              <w:rPr>
                <w:lang w:val="fr-CA"/>
              </w:rPr>
              <w:br/>
            </w:r>
          </w:p>
          <w:p w:rsidR="003E4D6F" w:rsidRPr="00F9307C" w:rsidRDefault="00F9307C">
            <w:pPr>
              <w:pStyle w:val="SCCLsocPartyRole"/>
              <w:rPr>
                <w:lang w:val="fr-CA"/>
              </w:rPr>
            </w:pPr>
            <w:r w:rsidRPr="00F9307C">
              <w:rPr>
                <w:lang w:val="fr-CA"/>
              </w:rPr>
              <w:t>Demanderesse</w:t>
            </w:r>
            <w:r w:rsidRPr="00F9307C">
              <w:rPr>
                <w:lang w:val="fr-CA"/>
              </w:rPr>
              <w:br/>
            </w:r>
          </w:p>
          <w:p w:rsidR="003E4D6F" w:rsidRPr="00F9307C" w:rsidRDefault="00F9307C">
            <w:pPr>
              <w:pStyle w:val="SCCLsocVersus"/>
              <w:rPr>
                <w:lang w:val="fr-CA"/>
              </w:rPr>
            </w:pPr>
            <w:r w:rsidRPr="00F9307C">
              <w:rPr>
                <w:lang w:val="fr-CA"/>
              </w:rPr>
              <w:t>- et -</w:t>
            </w:r>
            <w:r w:rsidRPr="00F9307C">
              <w:rPr>
                <w:lang w:val="fr-CA"/>
              </w:rPr>
              <w:br/>
            </w:r>
          </w:p>
          <w:p w:rsidR="003E4D6F" w:rsidRPr="00F9307C" w:rsidRDefault="00F9307C">
            <w:pPr>
              <w:pStyle w:val="SCCLsocParty"/>
              <w:rPr>
                <w:lang w:val="fr-CA"/>
              </w:rPr>
            </w:pPr>
            <w:r w:rsidRPr="00F9307C">
              <w:rPr>
                <w:lang w:val="fr-CA"/>
              </w:rPr>
              <w:t>Procureur général du Canada</w:t>
            </w:r>
            <w:r w:rsidRPr="00F9307C">
              <w:rPr>
                <w:lang w:val="fr-CA"/>
              </w:rPr>
              <w:br/>
            </w:r>
          </w:p>
          <w:p w:rsidR="003E4D6F" w:rsidRDefault="00F9307C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9307C">
        <w:tc>
          <w:tcPr>
            <w:tcW w:w="2233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75" w:type="pct"/>
            <w:vAlign w:val="center"/>
          </w:tcPr>
          <w:p w:rsidR="00824412" w:rsidRPr="006E7BAE" w:rsidRDefault="00824412" w:rsidP="00375294"/>
        </w:tc>
        <w:tc>
          <w:tcPr>
            <w:tcW w:w="2392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67A1C" w:rsidTr="00F9307C">
        <w:tc>
          <w:tcPr>
            <w:tcW w:w="2233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67A1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C54656, 2012 ONCA 530</w:t>
            </w:r>
            <w:r w:rsidRPr="006E7BAE">
              <w:t xml:space="preserve">, dated </w:t>
            </w:r>
            <w:r>
              <w:t>August 7, 2012</w:t>
            </w:r>
            <w:r w:rsidR="00F9307C">
              <w:t>,</w:t>
            </w:r>
            <w:r w:rsidRPr="006E7BAE">
              <w:t xml:space="preserve"> is</w:t>
            </w:r>
            <w:r w:rsidR="00F9307C">
              <w:t xml:space="preserve"> dismissed with costs</w:t>
            </w:r>
            <w:r w:rsidRPr="006E7BAE">
              <w:t>.</w:t>
            </w:r>
          </w:p>
        </w:tc>
        <w:tc>
          <w:tcPr>
            <w:tcW w:w="375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92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67A1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9307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F9307C">
              <w:rPr>
                <w:lang w:val="fr-CA"/>
              </w:rPr>
              <w:t>C54656, 2012 ONCA 530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9307C">
              <w:rPr>
                <w:lang w:val="fr-CA"/>
              </w:rPr>
              <w:t>7 août 2012</w:t>
            </w:r>
            <w:r w:rsidRPr="006E7BAE">
              <w:rPr>
                <w:lang w:val="fr-CA"/>
              </w:rPr>
              <w:t xml:space="preserve">, est </w:t>
            </w:r>
            <w:r w:rsidR="00F9307C">
              <w:rPr>
                <w:lang w:val="fr-CA"/>
              </w:rPr>
              <w:t>rejetée avec dépens</w:t>
            </w:r>
            <w:r w:rsidR="00967A1C">
              <w:rPr>
                <w:lang w:val="fr-CA"/>
              </w:rPr>
              <w:t>.</w:t>
            </w:r>
            <w:r w:rsidR="00F9307C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9307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F9307C">
      <w:headerReference w:type="default" r:id="rId7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F5DD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F5DD2" w:rsidRPr="00417FB7">
      <w:rPr>
        <w:szCs w:val="24"/>
      </w:rPr>
      <w:fldChar w:fldCharType="separate"/>
    </w:r>
    <w:r w:rsidR="00F9307C">
      <w:rPr>
        <w:noProof/>
        <w:szCs w:val="24"/>
      </w:rPr>
      <w:t>4</w:t>
    </w:r>
    <w:r w:rsidR="00BF5DD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35027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E4D6F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67A1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5DD2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9307C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F92AE-4455-45A7-BA5A-B5134A28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3</cp:revision>
  <dcterms:created xsi:type="dcterms:W3CDTF">2013-01-18T19:08:00Z</dcterms:created>
  <dcterms:modified xsi:type="dcterms:W3CDTF">2013-02-11T20:20:00Z</dcterms:modified>
</cp:coreProperties>
</file>