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35227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128" w:type="pct"/>
        <w:tblLayout w:type="fixed"/>
        <w:tblCellMar>
          <w:left w:w="29" w:type="dxa"/>
          <w:right w:w="29" w:type="dxa"/>
        </w:tblCellMar>
        <w:tblLook w:val="0000"/>
      </w:tblPr>
      <w:tblGrid>
        <w:gridCol w:w="4273"/>
        <w:gridCol w:w="719"/>
        <w:gridCol w:w="4667"/>
      </w:tblGrid>
      <w:tr w:rsidR="00417FB7" w:rsidRPr="006E7BAE" w:rsidTr="003C243C">
        <w:tc>
          <w:tcPr>
            <w:tcW w:w="2212" w:type="pct"/>
          </w:tcPr>
          <w:p w:rsidR="00417FB7" w:rsidRPr="006E7BAE" w:rsidRDefault="003C243C" w:rsidP="003C243C">
            <w:r>
              <w:t>May 9</w:t>
            </w:r>
            <w:r w:rsidR="00EE2A6C">
              <w:t>, 2013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D83B8C" w:rsidRDefault="00EE2A6C" w:rsidP="003C243C">
            <w:pPr>
              <w:rPr>
                <w:lang w:val="en-US"/>
              </w:rPr>
            </w:pPr>
            <w:r>
              <w:t xml:space="preserve">Le </w:t>
            </w:r>
            <w:r w:rsidR="003C243C">
              <w:t xml:space="preserve">9 </w:t>
            </w:r>
            <w:proofErr w:type="spellStart"/>
            <w:r w:rsidR="003C243C">
              <w:t>mai</w:t>
            </w:r>
            <w:proofErr w:type="spellEnd"/>
            <w:r>
              <w:t xml:space="preserve"> 2013</w:t>
            </w:r>
          </w:p>
        </w:tc>
      </w:tr>
      <w:tr w:rsidR="00E12A51" w:rsidRPr="006E7BAE" w:rsidTr="003C243C">
        <w:tc>
          <w:tcPr>
            <w:tcW w:w="2212" w:type="pct"/>
          </w:tcPr>
          <w:p w:rsidR="00C2612E" w:rsidRPr="006E7BAE" w:rsidRDefault="00C2612E" w:rsidP="008262A3"/>
        </w:tc>
        <w:tc>
          <w:tcPr>
            <w:tcW w:w="372" w:type="pct"/>
          </w:tcPr>
          <w:p w:rsidR="00E12A51" w:rsidRPr="006E7BAE" w:rsidRDefault="00E12A51" w:rsidP="00382FEC"/>
        </w:tc>
        <w:tc>
          <w:tcPr>
            <w:tcW w:w="2416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1A6E0E" w:rsidTr="003C243C">
        <w:tc>
          <w:tcPr>
            <w:tcW w:w="2212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Fish, Rothstein and Moldaver JJ.</w:t>
            </w:r>
          </w:p>
        </w:tc>
        <w:tc>
          <w:tcPr>
            <w:tcW w:w="372" w:type="pct"/>
          </w:tcPr>
          <w:p w:rsidR="00417FB7" w:rsidRPr="006E7BAE" w:rsidRDefault="00417FB7" w:rsidP="00382FEC"/>
        </w:tc>
        <w:tc>
          <w:tcPr>
            <w:tcW w:w="2416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C243C">
              <w:rPr>
                <w:lang w:val="fr-CA"/>
              </w:rPr>
              <w:t>Les juges Fish, Rothstein et Moldaver</w:t>
            </w:r>
          </w:p>
        </w:tc>
      </w:tr>
      <w:tr w:rsidR="00C2612E" w:rsidRPr="001A6E0E" w:rsidTr="003C243C">
        <w:tc>
          <w:tcPr>
            <w:tcW w:w="2212" w:type="pct"/>
          </w:tcPr>
          <w:p w:rsidR="00C2612E" w:rsidRPr="003C243C" w:rsidRDefault="00C2612E" w:rsidP="008262A3">
            <w:pPr>
              <w:rPr>
                <w:lang w:val="fr-CA"/>
              </w:rPr>
            </w:pPr>
          </w:p>
        </w:tc>
        <w:tc>
          <w:tcPr>
            <w:tcW w:w="372" w:type="pct"/>
          </w:tcPr>
          <w:p w:rsidR="00C2612E" w:rsidRPr="003C243C" w:rsidRDefault="00C2612E" w:rsidP="00382FEC">
            <w:pPr>
              <w:rPr>
                <w:lang w:val="fr-CA"/>
              </w:rPr>
            </w:pPr>
          </w:p>
        </w:tc>
        <w:tc>
          <w:tcPr>
            <w:tcW w:w="2416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3C243C">
        <w:tc>
          <w:tcPr>
            <w:tcW w:w="2212" w:type="pct"/>
            <w:vAlign w:val="center"/>
          </w:tcPr>
          <w:p w:rsidR="0033286C" w:rsidRDefault="003C243C">
            <w:pPr>
              <w:pStyle w:val="SCCLsocPrefix"/>
            </w:pPr>
            <w:r>
              <w:t>BETWEEN:</w:t>
            </w:r>
            <w:r>
              <w:br/>
            </w:r>
          </w:p>
          <w:p w:rsidR="0033286C" w:rsidRDefault="003C243C">
            <w:pPr>
              <w:pStyle w:val="SCCLsocParty"/>
            </w:pPr>
            <w:r>
              <w:t>Renada Lee Keshane</w:t>
            </w:r>
            <w:r>
              <w:br/>
            </w:r>
          </w:p>
          <w:p w:rsidR="0033286C" w:rsidRDefault="003C243C">
            <w:pPr>
              <w:pStyle w:val="SCCLsocPartyRole"/>
            </w:pPr>
            <w:r>
              <w:t>App</w:t>
            </w:r>
            <w:r w:rsidR="001A6E0E">
              <w:t>licant</w:t>
            </w:r>
            <w:r>
              <w:br/>
            </w:r>
          </w:p>
          <w:p w:rsidR="0033286C" w:rsidRDefault="003C243C">
            <w:pPr>
              <w:pStyle w:val="SCCLsocVersus"/>
            </w:pPr>
            <w:r>
              <w:t>- and -</w:t>
            </w:r>
            <w:r>
              <w:br/>
            </w:r>
          </w:p>
          <w:p w:rsidR="0033286C" w:rsidRDefault="003C243C">
            <w:pPr>
              <w:pStyle w:val="SCCLsocParty"/>
            </w:pPr>
            <w:r>
              <w:t>Her Majesty the Queen</w:t>
            </w:r>
            <w:r>
              <w:br/>
            </w:r>
          </w:p>
          <w:p w:rsidR="0033286C" w:rsidRDefault="003C243C">
            <w:pPr>
              <w:pStyle w:val="SCCLsocPartyRole"/>
            </w:pPr>
            <w:r>
              <w:t>Respondent</w:t>
            </w:r>
          </w:p>
        </w:tc>
        <w:tc>
          <w:tcPr>
            <w:tcW w:w="372" w:type="pct"/>
            <w:vAlign w:val="center"/>
          </w:tcPr>
          <w:p w:rsidR="00824412" w:rsidRPr="006E7BAE" w:rsidRDefault="00824412" w:rsidP="00375294"/>
        </w:tc>
        <w:tc>
          <w:tcPr>
            <w:tcW w:w="2416" w:type="pct"/>
            <w:vAlign w:val="center"/>
          </w:tcPr>
          <w:p w:rsidR="0033286C" w:rsidRPr="003C243C" w:rsidRDefault="003C243C">
            <w:pPr>
              <w:pStyle w:val="SCCLsocPrefix"/>
              <w:rPr>
                <w:lang w:val="fr-CA"/>
              </w:rPr>
            </w:pPr>
            <w:r w:rsidRPr="003C243C">
              <w:rPr>
                <w:lang w:val="fr-CA"/>
              </w:rPr>
              <w:t>ENTRE :</w:t>
            </w:r>
            <w:r w:rsidRPr="003C243C">
              <w:rPr>
                <w:lang w:val="fr-CA"/>
              </w:rPr>
              <w:br/>
            </w:r>
          </w:p>
          <w:p w:rsidR="0033286C" w:rsidRPr="003C243C" w:rsidRDefault="003C243C">
            <w:pPr>
              <w:pStyle w:val="SCCLsocParty"/>
              <w:rPr>
                <w:lang w:val="fr-CA"/>
              </w:rPr>
            </w:pPr>
            <w:proofErr w:type="spellStart"/>
            <w:r w:rsidRPr="003C243C">
              <w:rPr>
                <w:lang w:val="fr-CA"/>
              </w:rPr>
              <w:t>Renada</w:t>
            </w:r>
            <w:proofErr w:type="spellEnd"/>
            <w:r w:rsidRPr="003C243C">
              <w:rPr>
                <w:lang w:val="fr-CA"/>
              </w:rPr>
              <w:t xml:space="preserve"> Lee </w:t>
            </w:r>
            <w:proofErr w:type="spellStart"/>
            <w:r w:rsidRPr="003C243C">
              <w:rPr>
                <w:lang w:val="fr-CA"/>
              </w:rPr>
              <w:t>Keshane</w:t>
            </w:r>
            <w:proofErr w:type="spellEnd"/>
            <w:r w:rsidRPr="003C243C">
              <w:rPr>
                <w:lang w:val="fr-CA"/>
              </w:rPr>
              <w:br/>
            </w:r>
          </w:p>
          <w:p w:rsidR="0033286C" w:rsidRPr="003C243C" w:rsidRDefault="001A6E0E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3C243C" w:rsidRPr="003C243C">
              <w:rPr>
                <w:lang w:val="fr-CA"/>
              </w:rPr>
              <w:br/>
            </w:r>
          </w:p>
          <w:p w:rsidR="0033286C" w:rsidRPr="003C243C" w:rsidRDefault="003C243C">
            <w:pPr>
              <w:pStyle w:val="SCCLsocVersus"/>
              <w:rPr>
                <w:lang w:val="fr-CA"/>
              </w:rPr>
            </w:pPr>
            <w:r w:rsidRPr="003C243C">
              <w:rPr>
                <w:lang w:val="fr-CA"/>
              </w:rPr>
              <w:t>- et -</w:t>
            </w:r>
            <w:r w:rsidRPr="003C243C">
              <w:rPr>
                <w:lang w:val="fr-CA"/>
              </w:rPr>
              <w:br/>
            </w:r>
          </w:p>
          <w:p w:rsidR="0033286C" w:rsidRPr="003C243C" w:rsidRDefault="003C243C">
            <w:pPr>
              <w:pStyle w:val="SCCLsocParty"/>
              <w:rPr>
                <w:lang w:val="fr-CA"/>
              </w:rPr>
            </w:pPr>
            <w:r w:rsidRPr="003C243C">
              <w:rPr>
                <w:lang w:val="fr-CA"/>
              </w:rPr>
              <w:t>Sa Majesté la Reine</w:t>
            </w:r>
            <w:r w:rsidRPr="003C243C">
              <w:rPr>
                <w:lang w:val="fr-CA"/>
              </w:rPr>
              <w:br/>
            </w:r>
          </w:p>
          <w:p w:rsidR="0033286C" w:rsidRDefault="003C243C" w:rsidP="003C243C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3C243C">
        <w:tc>
          <w:tcPr>
            <w:tcW w:w="2212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72" w:type="pct"/>
            <w:vAlign w:val="center"/>
          </w:tcPr>
          <w:p w:rsidR="00824412" w:rsidRPr="006E7BAE" w:rsidRDefault="00824412" w:rsidP="00375294"/>
        </w:tc>
        <w:tc>
          <w:tcPr>
            <w:tcW w:w="2416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A6E0E" w:rsidTr="003C243C">
        <w:tc>
          <w:tcPr>
            <w:tcW w:w="2212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3C243C" w:rsidP="001A6E0E">
            <w:pPr>
              <w:jc w:val="both"/>
            </w:pPr>
            <w:r w:rsidRPr="003C243C">
              <w:rPr>
                <w:lang w:val="en-US"/>
              </w:rPr>
              <w:t xml:space="preserve">The motion for an extension of time to serve and file the application for leave to appeal is granted. </w:t>
            </w:r>
            <w:r>
              <w:rPr>
                <w:lang w:val="en-US"/>
              </w:rP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 xml:space="preserve">, Number </w:t>
            </w:r>
            <w:r w:rsidR="00824412">
              <w:t>1103-0</w:t>
            </w:r>
            <w:r w:rsidR="001A6E0E">
              <w:t>2</w:t>
            </w:r>
            <w:r w:rsidR="00824412">
              <w:t>21-A, 2012 ABCA 330</w:t>
            </w:r>
            <w:r w:rsidR="00824412" w:rsidRPr="006E7BAE">
              <w:t xml:space="preserve">, dated </w:t>
            </w:r>
            <w:r w:rsidR="00824412">
              <w:t>November 16, 2012</w:t>
            </w:r>
            <w:r>
              <w:t xml:space="preserve">, </w:t>
            </w:r>
            <w:r w:rsidR="00824412" w:rsidRPr="006E7BAE">
              <w:t>is</w:t>
            </w:r>
            <w:r>
              <w:t xml:space="preserve"> dismissed without costs. </w:t>
            </w:r>
          </w:p>
        </w:tc>
        <w:tc>
          <w:tcPr>
            <w:tcW w:w="372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416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3C243C" w:rsidP="001A6E0E">
            <w:pPr>
              <w:jc w:val="both"/>
              <w:rPr>
                <w:lang w:val="fr-CA"/>
              </w:rPr>
            </w:pPr>
            <w:r w:rsidRPr="003C243C">
              <w:rPr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C243C">
              <w:rPr>
                <w:lang w:val="fr-CA"/>
              </w:rPr>
              <w:t>Cour d'appel de l’Alberta (Edmonton)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3C243C">
              <w:rPr>
                <w:lang w:val="fr-CA"/>
              </w:rPr>
              <w:t>1103-0</w:t>
            </w:r>
            <w:r w:rsidR="001A6E0E">
              <w:rPr>
                <w:lang w:val="fr-CA"/>
              </w:rPr>
              <w:t>2</w:t>
            </w:r>
            <w:r w:rsidR="00824412" w:rsidRPr="003C243C">
              <w:rPr>
                <w:lang w:val="fr-CA"/>
              </w:rPr>
              <w:t>21-A, 2012 ABCA 330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C243C">
              <w:rPr>
                <w:lang w:val="fr-CA"/>
              </w:rPr>
              <w:t>16 novembre 2012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rejetée sans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3C243C" w:rsidRPr="00D83B8C" w:rsidRDefault="003C243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3C243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C243C">
      <w:headerReference w:type="default" r:id="rId7"/>
      <w:pgSz w:w="12240" w:h="15840"/>
      <w:pgMar w:top="1440" w:right="1440" w:bottom="117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E53F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E53FA" w:rsidRPr="00417FB7">
      <w:rPr>
        <w:szCs w:val="24"/>
      </w:rPr>
      <w:fldChar w:fldCharType="separate"/>
    </w:r>
    <w:r w:rsidR="003C243C">
      <w:rPr>
        <w:noProof/>
        <w:szCs w:val="24"/>
      </w:rPr>
      <w:t>4</w:t>
    </w:r>
    <w:r w:rsidR="009E53F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35227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A6E0E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3286C"/>
    <w:rsid w:val="00356186"/>
    <w:rsid w:val="00374E7D"/>
    <w:rsid w:val="00375294"/>
    <w:rsid w:val="00382FC7"/>
    <w:rsid w:val="00382FEC"/>
    <w:rsid w:val="00385A90"/>
    <w:rsid w:val="003A37CF"/>
    <w:rsid w:val="003B1F3D"/>
    <w:rsid w:val="003C243C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53FA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920D-A34D-467D-871C-5FA85E0F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Sylvie Henrie</cp:lastModifiedBy>
  <cp:revision>3</cp:revision>
  <dcterms:created xsi:type="dcterms:W3CDTF">2013-04-23T16:17:00Z</dcterms:created>
  <dcterms:modified xsi:type="dcterms:W3CDTF">2013-05-07T14:51:00Z</dcterms:modified>
</cp:coreProperties>
</file>