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Pr="006E7BAE" w:rsidRDefault="009F436C"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35134</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tblPr>
      <w:tblGrid>
        <w:gridCol w:w="4274"/>
        <w:gridCol w:w="718"/>
        <w:gridCol w:w="4426"/>
      </w:tblGrid>
      <w:tr w:rsidR="00417FB7" w:rsidRPr="006E7BAE" w:rsidTr="00F47372">
        <w:tc>
          <w:tcPr>
            <w:tcW w:w="2269" w:type="pct"/>
          </w:tcPr>
          <w:p w:rsidR="00417FB7" w:rsidRPr="006E7BAE" w:rsidRDefault="009A7C00" w:rsidP="008262A3">
            <w:r>
              <w:t>June 13</w:t>
            </w:r>
            <w:r w:rsidR="00EE2A6C">
              <w:t>, 2013</w:t>
            </w:r>
          </w:p>
        </w:tc>
        <w:tc>
          <w:tcPr>
            <w:tcW w:w="381" w:type="pct"/>
          </w:tcPr>
          <w:p w:rsidR="00417FB7" w:rsidRPr="006E7BAE" w:rsidRDefault="00417FB7" w:rsidP="00382FEC"/>
        </w:tc>
        <w:tc>
          <w:tcPr>
            <w:tcW w:w="2350" w:type="pct"/>
          </w:tcPr>
          <w:p w:rsidR="00417FB7" w:rsidRPr="00D83B8C" w:rsidRDefault="00EF162D" w:rsidP="009A7C00">
            <w:pPr>
              <w:rPr>
                <w:lang w:val="en-US"/>
              </w:rPr>
            </w:pPr>
            <w:r>
              <w:t xml:space="preserve">Le </w:t>
            </w:r>
            <w:r w:rsidR="009A7C00">
              <w:t>13 juin</w:t>
            </w:r>
            <w:r w:rsidR="00EE2A6C">
              <w:t xml:space="preserve"> 2013</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9A7C00" w:rsidTr="00F47372">
        <w:tc>
          <w:tcPr>
            <w:tcW w:w="2269" w:type="pct"/>
          </w:tcPr>
          <w:p w:rsidR="00417FB7" w:rsidRPr="006E7BAE" w:rsidRDefault="00417FB7" w:rsidP="008262A3">
            <w:r w:rsidRPr="006E7BAE">
              <w:t xml:space="preserve">Coram:  </w:t>
            </w:r>
            <w:r>
              <w:t>McLachlin C.J. and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EF162D">
              <w:rPr>
                <w:lang w:val="fr-CA"/>
              </w:rPr>
              <w:t>La juge en chef McLachlin et les juges Abella et Cromwell</w:t>
            </w:r>
          </w:p>
        </w:tc>
      </w:tr>
      <w:tr w:rsidR="00C2612E" w:rsidRPr="009A7C00" w:rsidTr="00F47372">
        <w:tc>
          <w:tcPr>
            <w:tcW w:w="2269" w:type="pct"/>
          </w:tcPr>
          <w:p w:rsidR="00C2612E" w:rsidRPr="00EF162D" w:rsidRDefault="00C2612E" w:rsidP="008262A3">
            <w:pPr>
              <w:rPr>
                <w:lang w:val="fr-CA"/>
              </w:rPr>
            </w:pPr>
          </w:p>
          <w:p w:rsidR="00C2612E" w:rsidRPr="00EF162D" w:rsidRDefault="00C2612E" w:rsidP="008262A3">
            <w:pPr>
              <w:rPr>
                <w:lang w:val="fr-CA"/>
              </w:rPr>
            </w:pPr>
          </w:p>
        </w:tc>
        <w:tc>
          <w:tcPr>
            <w:tcW w:w="381" w:type="pct"/>
          </w:tcPr>
          <w:p w:rsidR="00C2612E" w:rsidRPr="00EF162D"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D916DC" w:rsidRDefault="00EF162D">
            <w:pPr>
              <w:pStyle w:val="SCCLsocPrefix"/>
            </w:pPr>
            <w:r>
              <w:t>BETWEEN:</w:t>
            </w:r>
            <w:r>
              <w:br/>
            </w:r>
          </w:p>
          <w:p w:rsidR="00D916DC" w:rsidRDefault="00EF162D">
            <w:pPr>
              <w:pStyle w:val="SCCLsocParty"/>
            </w:pPr>
            <w:r>
              <w:t>Director of Civil Forfeiture</w:t>
            </w:r>
            <w:r>
              <w:br/>
            </w:r>
          </w:p>
          <w:p w:rsidR="00D916DC" w:rsidRDefault="00EF162D">
            <w:pPr>
              <w:pStyle w:val="SCCLsocPartyRole"/>
            </w:pPr>
            <w:r>
              <w:t>Applicant</w:t>
            </w:r>
            <w:r>
              <w:br/>
            </w:r>
          </w:p>
          <w:p w:rsidR="00D916DC" w:rsidRDefault="00EF162D">
            <w:pPr>
              <w:pStyle w:val="SCCLsocVersus"/>
            </w:pPr>
            <w:r>
              <w:t>- and -</w:t>
            </w:r>
            <w:r>
              <w:br/>
            </w:r>
          </w:p>
          <w:p w:rsidR="00D916DC" w:rsidRDefault="00EF162D">
            <w:pPr>
              <w:pStyle w:val="SCCLsocParty"/>
            </w:pPr>
            <w:r>
              <w:t xml:space="preserve">Hells Angels Motorcycle Corporation, Angel Acres Recreation and Festival Property Ltd., Richard Phillips, Lloyd Stennes, Robert Widdifield, Raymond Bradley Cunningham, Lawrence Dean Bergstrom, Gordon Keith Jones, Randolph Basaraba, Steven Elliott, Patrick Henry, Alan Murray, Lea </w:t>
            </w:r>
            <w:proofErr w:type="spellStart"/>
            <w:r>
              <w:t>Sheppe</w:t>
            </w:r>
            <w:proofErr w:type="spellEnd"/>
            <w:r>
              <w:t xml:space="preserve">, </w:t>
            </w:r>
            <w:proofErr w:type="spellStart"/>
            <w:r>
              <w:t>Rajinder</w:t>
            </w:r>
            <w:proofErr w:type="spellEnd"/>
            <w:r>
              <w:t xml:space="preserve"> Singh </w:t>
            </w:r>
            <w:proofErr w:type="spellStart"/>
            <w:r>
              <w:t>Sandhu</w:t>
            </w:r>
            <w:proofErr w:type="spellEnd"/>
            <w:r>
              <w:t xml:space="preserve">, Ralph </w:t>
            </w:r>
            <w:proofErr w:type="spellStart"/>
            <w:r>
              <w:t>MacGregor</w:t>
            </w:r>
            <w:proofErr w:type="spellEnd"/>
            <w:r w:rsidR="00152C6C">
              <w:t xml:space="preserve">, </w:t>
            </w:r>
            <w:r>
              <w:t>Sean Kendall and all others interested in the property</w:t>
            </w:r>
            <w:r>
              <w:br/>
            </w:r>
          </w:p>
          <w:p w:rsidR="00D916DC" w:rsidRDefault="00EF162D">
            <w:pPr>
              <w:pStyle w:val="SCCLsocPartyRole"/>
            </w:pPr>
            <w:r>
              <w:t>Respondents</w:t>
            </w:r>
            <w:r>
              <w:br/>
            </w:r>
          </w:p>
          <w:p w:rsidR="00D916DC" w:rsidRDefault="00EF162D">
            <w:pPr>
              <w:pStyle w:val="SCCLsocParty"/>
            </w:pPr>
            <w:r>
              <w:t>Attorney General of Canada and Attorney General of British Columbia</w:t>
            </w:r>
            <w:r>
              <w:br/>
            </w:r>
          </w:p>
          <w:p w:rsidR="00D916DC" w:rsidRDefault="00EF162D">
            <w:pPr>
              <w:pStyle w:val="SCCLsocPartyRole"/>
            </w:pPr>
            <w:r>
              <w:t>Interveners</w:t>
            </w:r>
          </w:p>
        </w:tc>
        <w:tc>
          <w:tcPr>
            <w:tcW w:w="381" w:type="pct"/>
            <w:vAlign w:val="center"/>
          </w:tcPr>
          <w:p w:rsidR="00824412" w:rsidRPr="006E7BAE" w:rsidRDefault="00824412" w:rsidP="00375294"/>
        </w:tc>
        <w:tc>
          <w:tcPr>
            <w:tcW w:w="2350" w:type="pct"/>
            <w:vAlign w:val="center"/>
          </w:tcPr>
          <w:p w:rsidR="00D916DC" w:rsidRDefault="00EF162D">
            <w:pPr>
              <w:pStyle w:val="SCCLsocPrefix"/>
            </w:pPr>
            <w:r>
              <w:t>ENTRE :</w:t>
            </w:r>
            <w:r>
              <w:br/>
            </w:r>
          </w:p>
          <w:p w:rsidR="00D916DC" w:rsidRDefault="00EF162D">
            <w:pPr>
              <w:pStyle w:val="SCCLsocParty"/>
            </w:pPr>
            <w:r>
              <w:t>Director of Civil Forfeiture</w:t>
            </w:r>
            <w:r>
              <w:br/>
            </w:r>
          </w:p>
          <w:p w:rsidR="00D916DC" w:rsidRDefault="00EF162D">
            <w:pPr>
              <w:pStyle w:val="SCCLsocPartyRole"/>
            </w:pPr>
            <w:proofErr w:type="spellStart"/>
            <w:r>
              <w:t>Demandeur</w:t>
            </w:r>
            <w:proofErr w:type="spellEnd"/>
            <w:r>
              <w:br/>
            </w:r>
          </w:p>
          <w:p w:rsidR="00D916DC" w:rsidRDefault="00EF162D">
            <w:pPr>
              <w:pStyle w:val="SCCLsocVersus"/>
            </w:pPr>
            <w:r>
              <w:t>- et -</w:t>
            </w:r>
            <w:r>
              <w:br/>
            </w:r>
          </w:p>
          <w:p w:rsidR="00EF162D" w:rsidRDefault="00EF162D">
            <w:pPr>
              <w:pStyle w:val="SCCLsocParty"/>
            </w:pPr>
            <w:r>
              <w:t xml:space="preserve">Hells Angels Motorcycle Corporation, Angel Acres Recreation and Festival Property Ltd., Richard Phillips, Lloyd Stennes, Robert Widdifield, Raymond Bradley Cunningham, Lawrence Dean Bergstrom, Gordon Keith Jones, Randolph Basaraba, Steven Elliott, Patrick Henry, Alan Murray, Lea </w:t>
            </w:r>
            <w:proofErr w:type="spellStart"/>
            <w:r>
              <w:t>Sheppe</w:t>
            </w:r>
            <w:proofErr w:type="spellEnd"/>
            <w:r>
              <w:t xml:space="preserve">, </w:t>
            </w:r>
            <w:proofErr w:type="spellStart"/>
            <w:r>
              <w:t>Rajinder</w:t>
            </w:r>
            <w:proofErr w:type="spellEnd"/>
            <w:r>
              <w:t xml:space="preserve"> Singh </w:t>
            </w:r>
            <w:proofErr w:type="spellStart"/>
            <w:r>
              <w:t>Sandhu</w:t>
            </w:r>
            <w:proofErr w:type="spellEnd"/>
            <w:r>
              <w:t xml:space="preserve">, Ralph </w:t>
            </w:r>
            <w:proofErr w:type="spellStart"/>
            <w:r>
              <w:t>MacGregor</w:t>
            </w:r>
            <w:proofErr w:type="spellEnd"/>
            <w:r w:rsidR="00152C6C">
              <w:t xml:space="preserve">, </w:t>
            </w:r>
            <w:r>
              <w:t xml:space="preserve">Sean Kendall et </w:t>
            </w:r>
            <w:proofErr w:type="spellStart"/>
            <w:r>
              <w:t>toutes</w:t>
            </w:r>
            <w:proofErr w:type="spellEnd"/>
            <w:r>
              <w:t xml:space="preserve"> les </w:t>
            </w:r>
            <w:proofErr w:type="spellStart"/>
            <w:r>
              <w:t>autres</w:t>
            </w:r>
            <w:proofErr w:type="spellEnd"/>
            <w:r>
              <w:t xml:space="preserve"> parties </w:t>
            </w:r>
            <w:proofErr w:type="spellStart"/>
            <w:r>
              <w:t>ayant</w:t>
            </w:r>
            <w:proofErr w:type="spellEnd"/>
            <w:r>
              <w:t xml:space="preserve"> un </w:t>
            </w:r>
            <w:proofErr w:type="spellStart"/>
            <w:r>
              <w:t>intérêt</w:t>
            </w:r>
            <w:proofErr w:type="spellEnd"/>
            <w:r>
              <w:t xml:space="preserve"> </w:t>
            </w:r>
            <w:proofErr w:type="spellStart"/>
            <w:r>
              <w:t>dans</w:t>
            </w:r>
            <w:proofErr w:type="spellEnd"/>
            <w:r>
              <w:t xml:space="preserve"> la </w:t>
            </w:r>
            <w:proofErr w:type="spellStart"/>
            <w:r>
              <w:t>propriété</w:t>
            </w:r>
            <w:proofErr w:type="spellEnd"/>
          </w:p>
          <w:p w:rsidR="00D916DC" w:rsidRDefault="00D916DC">
            <w:pPr>
              <w:pStyle w:val="SCCLsocParty"/>
            </w:pPr>
          </w:p>
          <w:p w:rsidR="00D916DC" w:rsidRPr="00EF162D" w:rsidRDefault="00EF162D">
            <w:pPr>
              <w:pStyle w:val="SCCLsocPartyRole"/>
              <w:rPr>
                <w:lang w:val="fr-CA"/>
              </w:rPr>
            </w:pPr>
            <w:r>
              <w:rPr>
                <w:lang w:val="fr-CA"/>
              </w:rPr>
              <w:t>Intimé</w:t>
            </w:r>
            <w:r w:rsidRPr="00EF162D">
              <w:rPr>
                <w:lang w:val="fr-CA"/>
              </w:rPr>
              <w:t>s</w:t>
            </w:r>
            <w:r w:rsidRPr="00EF162D">
              <w:rPr>
                <w:lang w:val="fr-CA"/>
              </w:rPr>
              <w:br/>
            </w:r>
          </w:p>
          <w:p w:rsidR="00D916DC" w:rsidRPr="00EF162D" w:rsidRDefault="00EF162D">
            <w:pPr>
              <w:pStyle w:val="SCCLsocParty"/>
              <w:rPr>
                <w:lang w:val="fr-CA"/>
              </w:rPr>
            </w:pPr>
            <w:r>
              <w:rPr>
                <w:lang w:val="fr-CA"/>
              </w:rPr>
              <w:t>Procureur général du Canada et</w:t>
            </w:r>
            <w:r w:rsidRPr="00EF162D">
              <w:rPr>
                <w:lang w:val="fr-CA"/>
              </w:rPr>
              <w:t xml:space="preserve"> Procureur général de la Colombie-Britannique</w:t>
            </w:r>
            <w:r w:rsidRPr="00EF162D">
              <w:rPr>
                <w:lang w:val="fr-CA"/>
              </w:rPr>
              <w:br/>
            </w:r>
          </w:p>
          <w:p w:rsidR="00D916DC" w:rsidRDefault="00EF162D">
            <w:pPr>
              <w:pStyle w:val="SCCLsocPartyRole"/>
            </w:pPr>
            <w:proofErr w:type="spellStart"/>
            <w:r>
              <w:t>Intervenants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9A7C00" w:rsidTr="00F47372">
        <w:tc>
          <w:tcPr>
            <w:tcW w:w="2269" w:type="pct"/>
          </w:tcPr>
          <w:p w:rsidR="00824412" w:rsidRPr="006E7BAE" w:rsidRDefault="00824412" w:rsidP="00C2612E">
            <w:pPr>
              <w:jc w:val="center"/>
            </w:pPr>
            <w:r w:rsidRPr="006E7BAE">
              <w:lastRenderedPageBreak/>
              <w:t>JUDGMENT</w:t>
            </w:r>
          </w:p>
          <w:p w:rsidR="00824412" w:rsidRPr="006E7BAE" w:rsidRDefault="00824412" w:rsidP="00417FB7">
            <w:pPr>
              <w:jc w:val="center"/>
            </w:pPr>
          </w:p>
          <w:p w:rsidR="00824412" w:rsidRPr="006E7BAE" w:rsidRDefault="00824412" w:rsidP="00152C6C">
            <w:pPr>
              <w:jc w:val="both"/>
            </w:pPr>
            <w:r w:rsidRPr="006E7BAE">
              <w:t>The app</w:t>
            </w:r>
            <w:r w:rsidR="00011960" w:rsidRPr="006E7BAE">
              <w:t>lication for leave to appeal from the judgment of the</w:t>
            </w:r>
            <w:bookmarkStart w:id="0" w:name="BM_1_"/>
            <w:bookmarkEnd w:id="0"/>
            <w:r w:rsidRPr="006E7BAE">
              <w:t xml:space="preserve"> </w:t>
            </w:r>
            <w:r>
              <w:t>Supreme Court of British Columbia</w:t>
            </w:r>
            <w:r w:rsidRPr="006E7BAE">
              <w:t xml:space="preserve">, Number </w:t>
            </w:r>
            <w:r>
              <w:t>07-4460</w:t>
            </w:r>
            <w:r w:rsidRPr="006E7BAE">
              <w:t xml:space="preserve">, dated </w:t>
            </w:r>
            <w:r>
              <w:t>October 19, 2012</w:t>
            </w:r>
            <w:r w:rsidR="008B52F3">
              <w:t>,</w:t>
            </w:r>
            <w:r w:rsidRPr="006E7BAE">
              <w:t xml:space="preserve"> is </w:t>
            </w:r>
            <w:r w:rsidR="00152C6C">
              <w:t>granted</w:t>
            </w:r>
            <w:r w:rsidR="00EF162D">
              <w:t xml:space="preserve"> with costs in the cause.  </w:t>
            </w:r>
            <w:r w:rsidR="00152C6C">
              <w:t xml:space="preserve">The sealed documents filed separately are to be </w:t>
            </w:r>
            <w:r w:rsidR="00EB6725">
              <w:t>returned to the applicant</w:t>
            </w:r>
            <w:r w:rsidR="00152C6C">
              <w:t xml:space="preserve"> by the registry, with no order as to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152C6C">
            <w:pPr>
              <w:jc w:val="both"/>
              <w:rPr>
                <w:lang w:val="fr-CA"/>
              </w:rPr>
            </w:pPr>
            <w:r w:rsidRPr="006E7BAE">
              <w:rPr>
                <w:lang w:val="fr-CA"/>
              </w:rPr>
              <w:t>L</w:t>
            </w:r>
            <w:r w:rsidR="00011960" w:rsidRPr="006E7BAE">
              <w:rPr>
                <w:lang w:val="fr-CA"/>
              </w:rPr>
              <w:t xml:space="preserve">a demande d’autorisation d’appel </w:t>
            </w:r>
            <w:r w:rsidR="00152C6C">
              <w:rPr>
                <w:lang w:val="fr-CA"/>
              </w:rPr>
              <w:t>du jugement</w:t>
            </w:r>
            <w:r w:rsidR="00011960" w:rsidRPr="006E7BAE">
              <w:rPr>
                <w:lang w:val="fr-CA"/>
              </w:rPr>
              <w:t xml:space="preserve"> de la</w:t>
            </w:r>
            <w:r w:rsidRPr="006E7BAE">
              <w:rPr>
                <w:lang w:val="fr-CA"/>
              </w:rPr>
              <w:t xml:space="preserve"> </w:t>
            </w:r>
            <w:r w:rsidRPr="00EF162D">
              <w:rPr>
                <w:lang w:val="fr-CA"/>
              </w:rPr>
              <w:t>Cour suprême de la Colombie-Britannique</w:t>
            </w:r>
            <w:r w:rsidRPr="006E7BAE">
              <w:rPr>
                <w:lang w:val="fr-CA"/>
              </w:rPr>
              <w:t xml:space="preserve">, numéro </w:t>
            </w:r>
            <w:r w:rsidRPr="00EF162D">
              <w:rPr>
                <w:lang w:val="fr-CA"/>
              </w:rPr>
              <w:t>07-4460</w:t>
            </w:r>
            <w:r w:rsidRPr="006E7BAE">
              <w:rPr>
                <w:lang w:val="fr-CA"/>
              </w:rPr>
              <w:t xml:space="preserve">, </w:t>
            </w:r>
            <w:r w:rsidR="00011960" w:rsidRPr="006E7BAE">
              <w:rPr>
                <w:lang w:val="fr-CA"/>
              </w:rPr>
              <w:t>daté du</w:t>
            </w:r>
            <w:r w:rsidRPr="006E7BAE">
              <w:rPr>
                <w:lang w:val="fr-CA"/>
              </w:rPr>
              <w:t xml:space="preserve"> </w:t>
            </w:r>
            <w:r w:rsidRPr="00EF162D">
              <w:rPr>
                <w:lang w:val="fr-CA"/>
              </w:rPr>
              <w:t>19 octobre 2012</w:t>
            </w:r>
            <w:r w:rsidRPr="006E7BAE">
              <w:rPr>
                <w:lang w:val="fr-CA"/>
              </w:rPr>
              <w:t xml:space="preserve">, est </w:t>
            </w:r>
            <w:r w:rsidR="00EF162D">
              <w:rPr>
                <w:lang w:val="fr-CA"/>
              </w:rPr>
              <w:t>acc</w:t>
            </w:r>
            <w:r w:rsidR="00152C6C">
              <w:rPr>
                <w:lang w:val="fr-CA"/>
              </w:rPr>
              <w:t>ueillie</w:t>
            </w:r>
            <w:r w:rsidR="00EF162D">
              <w:rPr>
                <w:lang w:val="fr-CA"/>
              </w:rPr>
              <w:t xml:space="preserve"> avec d</w:t>
            </w:r>
            <w:r w:rsidR="00EF162D">
              <w:rPr>
                <w:rFonts w:cs="Times New Roman"/>
                <w:lang w:val="fr-CA"/>
              </w:rPr>
              <w:t>é</w:t>
            </w:r>
            <w:r w:rsidR="00EF162D">
              <w:rPr>
                <w:lang w:val="fr-CA"/>
              </w:rPr>
              <w:t xml:space="preserve">pens </w:t>
            </w:r>
            <w:r w:rsidR="00152C6C">
              <w:rPr>
                <w:lang w:val="fr-CA"/>
              </w:rPr>
              <w:t>selon l’issue de la cause</w:t>
            </w:r>
            <w:r w:rsidR="00EF162D">
              <w:rPr>
                <w:lang w:val="fr-CA"/>
              </w:rPr>
              <w:t xml:space="preserve">.  </w:t>
            </w:r>
            <w:r w:rsidR="00152C6C">
              <w:rPr>
                <w:lang w:val="fr-CA"/>
              </w:rPr>
              <w:t>Il est ordonn</w:t>
            </w:r>
            <w:r w:rsidR="00152C6C">
              <w:rPr>
                <w:rFonts w:cs="Times New Roman"/>
                <w:lang w:val="fr-CA"/>
              </w:rPr>
              <w:t>é</w:t>
            </w:r>
            <w:r w:rsidR="00152C6C">
              <w:rPr>
                <w:lang w:val="fr-CA"/>
              </w:rPr>
              <w:t xml:space="preserve"> au greffe de retourner au demandeur les documents scell</w:t>
            </w:r>
            <w:r w:rsidR="00152C6C">
              <w:rPr>
                <w:rFonts w:cs="Times New Roman"/>
                <w:lang w:val="fr-CA"/>
              </w:rPr>
              <w:t>é</w:t>
            </w:r>
            <w:r w:rsidR="00152C6C">
              <w:rPr>
                <w:lang w:val="fr-CA"/>
              </w:rPr>
              <w:t>s produits s</w:t>
            </w:r>
            <w:r w:rsidR="00152C6C">
              <w:rPr>
                <w:rFonts w:cs="Times New Roman"/>
                <w:lang w:val="fr-CA"/>
              </w:rPr>
              <w:t>é</w:t>
            </w:r>
            <w:r w:rsidR="00152C6C">
              <w:rPr>
                <w:lang w:val="fr-CA"/>
              </w:rPr>
              <w:t>par</w:t>
            </w:r>
            <w:r w:rsidR="00152C6C">
              <w:rPr>
                <w:rFonts w:cs="Times New Roman"/>
                <w:lang w:val="fr-CA"/>
              </w:rPr>
              <w:t>é</w:t>
            </w:r>
            <w:r w:rsidR="00152C6C">
              <w:rPr>
                <w:lang w:val="fr-CA"/>
              </w:rPr>
              <w:t>ment, sans ordonnance quant aux d</w:t>
            </w:r>
            <w:r w:rsidR="00152C6C">
              <w:rPr>
                <w:rFonts w:cs="Times New Roman"/>
                <w:lang w:val="fr-CA"/>
              </w:rPr>
              <w:t>é</w:t>
            </w:r>
            <w:r w:rsidR="00152C6C">
              <w:rPr>
                <w:lang w:val="fr-CA"/>
              </w:rPr>
              <w:t>pens.</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8F53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2E" w:rsidRDefault="00C26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7854EF" w:rsidRPr="00417FB7">
      <w:rPr>
        <w:szCs w:val="24"/>
      </w:rPr>
      <w:fldChar w:fldCharType="begin"/>
    </w:r>
    <w:r w:rsidRPr="00417FB7">
      <w:rPr>
        <w:szCs w:val="24"/>
      </w:rPr>
      <w:instrText xml:space="preserve"> PAGE   \* MERGEFORMAT </w:instrText>
    </w:r>
    <w:r w:rsidR="007854EF" w:rsidRPr="00417FB7">
      <w:rPr>
        <w:szCs w:val="24"/>
      </w:rPr>
      <w:fldChar w:fldCharType="separate"/>
    </w:r>
    <w:r w:rsidR="009A7C00">
      <w:rPr>
        <w:noProof/>
        <w:szCs w:val="24"/>
      </w:rPr>
      <w:t>2</w:t>
    </w:r>
    <w:r w:rsidR="007854EF"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35134</w:t>
    </w:r>
    <w:r>
      <w:rPr>
        <w:szCs w:val="24"/>
      </w:rPr>
      <w:t>     </w:t>
    </w:r>
  </w:p>
  <w:p w:rsidR="008F53F3" w:rsidRDefault="008F53F3" w:rsidP="008F53F3">
    <w:pP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2E" w:rsidRDefault="00C261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52C6C"/>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69"/>
    <w:rsid w:val="00612913"/>
    <w:rsid w:val="00614908"/>
    <w:rsid w:val="00650109"/>
    <w:rsid w:val="006E7BAE"/>
    <w:rsid w:val="00701109"/>
    <w:rsid w:val="007372EA"/>
    <w:rsid w:val="007854EF"/>
    <w:rsid w:val="0079129C"/>
    <w:rsid w:val="007917FE"/>
    <w:rsid w:val="007A54CC"/>
    <w:rsid w:val="007C5DE8"/>
    <w:rsid w:val="007E68C7"/>
    <w:rsid w:val="00816B78"/>
    <w:rsid w:val="00824412"/>
    <w:rsid w:val="008262A3"/>
    <w:rsid w:val="00830BBE"/>
    <w:rsid w:val="0086042A"/>
    <w:rsid w:val="008763A3"/>
    <w:rsid w:val="008813BC"/>
    <w:rsid w:val="008A153F"/>
    <w:rsid w:val="008A4C92"/>
    <w:rsid w:val="008B52F3"/>
    <w:rsid w:val="008F53F3"/>
    <w:rsid w:val="009305BF"/>
    <w:rsid w:val="00951EF6"/>
    <w:rsid w:val="0096638C"/>
    <w:rsid w:val="00971A08"/>
    <w:rsid w:val="009A7C00"/>
    <w:rsid w:val="009D45DF"/>
    <w:rsid w:val="009E0F71"/>
    <w:rsid w:val="009E7A46"/>
    <w:rsid w:val="009F436C"/>
    <w:rsid w:val="00A03153"/>
    <w:rsid w:val="00A103E3"/>
    <w:rsid w:val="00A252FA"/>
    <w:rsid w:val="00AB5E22"/>
    <w:rsid w:val="00AE2077"/>
    <w:rsid w:val="00B158E3"/>
    <w:rsid w:val="00B408F8"/>
    <w:rsid w:val="00B5078E"/>
    <w:rsid w:val="00B60EDC"/>
    <w:rsid w:val="00B8175A"/>
    <w:rsid w:val="00BD4E4C"/>
    <w:rsid w:val="00BF248F"/>
    <w:rsid w:val="00BF7644"/>
    <w:rsid w:val="00C1285B"/>
    <w:rsid w:val="00C2612E"/>
    <w:rsid w:val="00CE249F"/>
    <w:rsid w:val="00CF17D0"/>
    <w:rsid w:val="00D42339"/>
    <w:rsid w:val="00D61AC2"/>
    <w:rsid w:val="00D83B8C"/>
    <w:rsid w:val="00D916DC"/>
    <w:rsid w:val="00E12A51"/>
    <w:rsid w:val="00E777AD"/>
    <w:rsid w:val="00EA4B61"/>
    <w:rsid w:val="00EB6725"/>
    <w:rsid w:val="00EE2A6C"/>
    <w:rsid w:val="00EF162D"/>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058F-7398-4380-BBE5-68958BFD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279</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Bennett</cp:lastModifiedBy>
  <cp:revision>6</cp:revision>
  <dcterms:created xsi:type="dcterms:W3CDTF">2013-04-15T18:53:00Z</dcterms:created>
  <dcterms:modified xsi:type="dcterms:W3CDTF">2013-05-23T19:40:00Z</dcterms:modified>
</cp:coreProperties>
</file>