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35155</w:t>
      </w:r>
      <w:r w:rsidR="0016666F" w:rsidRPr="006E7BAE">
        <w:t>     </w:t>
      </w:r>
    </w:p>
    <w:p w:rsidR="009F436C" w:rsidRDefault="009F436C" w:rsidP="00382FEC"/>
    <w:p w:rsidR="005005ED" w:rsidRPr="006E7BAE" w:rsidRDefault="005005ED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B172BF">
        <w:tc>
          <w:tcPr>
            <w:tcW w:w="2233" w:type="pct"/>
          </w:tcPr>
          <w:p w:rsidR="00417FB7" w:rsidRPr="006E7BAE" w:rsidRDefault="005005ED" w:rsidP="005005ED">
            <w:r>
              <w:t xml:space="preserve">August 15, </w:t>
            </w:r>
            <w:r w:rsidR="00EE2A6C">
              <w:t>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5005ED">
            <w:pPr>
              <w:rPr>
                <w:lang w:val="en-US"/>
              </w:rPr>
            </w:pPr>
            <w:r>
              <w:t xml:space="preserve">Le </w:t>
            </w:r>
            <w:r w:rsidR="005005ED">
              <w:t xml:space="preserve">15 </w:t>
            </w:r>
            <w:proofErr w:type="spellStart"/>
            <w:r w:rsidR="005005ED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B172BF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07B7" w:rsidTr="00B172BF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05ED">
              <w:rPr>
                <w:lang w:val="fr-CA"/>
              </w:rPr>
              <w:t>Les juges Fish, Rothstein et Moldaver</w:t>
            </w:r>
          </w:p>
        </w:tc>
      </w:tr>
      <w:tr w:rsidR="00C2612E" w:rsidRPr="004407B7" w:rsidTr="00B172BF">
        <w:tc>
          <w:tcPr>
            <w:tcW w:w="2233" w:type="pct"/>
          </w:tcPr>
          <w:p w:rsidR="005005ED" w:rsidRPr="005005ED" w:rsidRDefault="005005ED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5005ED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172BF">
        <w:tc>
          <w:tcPr>
            <w:tcW w:w="2233" w:type="pct"/>
            <w:vAlign w:val="center"/>
          </w:tcPr>
          <w:p w:rsidR="00401D96" w:rsidRDefault="005005ED">
            <w:pPr>
              <w:pStyle w:val="SCCLsocPrefix"/>
            </w:pPr>
            <w:r>
              <w:t>BETWEEN:</w:t>
            </w:r>
          </w:p>
          <w:p w:rsidR="005005ED" w:rsidRPr="005005ED" w:rsidRDefault="005005ED" w:rsidP="005005ED"/>
          <w:p w:rsidR="002120F9" w:rsidRDefault="005005ED" w:rsidP="00B172BF">
            <w:pPr>
              <w:pStyle w:val="SCCLsocParty"/>
            </w:pPr>
            <w:r>
              <w:t xml:space="preserve">United Food and Commercial Workers, Local </w:t>
            </w:r>
            <w:r w:rsidR="002120F9">
              <w:t>1400</w:t>
            </w:r>
          </w:p>
          <w:p w:rsidR="002120F9" w:rsidRDefault="002120F9" w:rsidP="002120F9">
            <w:pPr>
              <w:pStyle w:val="SCCLsocParty"/>
              <w:spacing w:after="240"/>
            </w:pPr>
          </w:p>
          <w:p w:rsidR="00401D96" w:rsidRDefault="005005ED">
            <w:pPr>
              <w:pStyle w:val="SCCLsocPartyRole"/>
            </w:pPr>
            <w:r>
              <w:t>Applicant</w:t>
            </w:r>
            <w:r>
              <w:br/>
            </w:r>
          </w:p>
          <w:p w:rsidR="00401D96" w:rsidRDefault="005005ED">
            <w:pPr>
              <w:pStyle w:val="SCCLsocVersus"/>
            </w:pPr>
            <w:r>
              <w:t>- and -</w:t>
            </w:r>
            <w:r>
              <w:br/>
            </w:r>
          </w:p>
          <w:p w:rsidR="002120F9" w:rsidRDefault="005005ED" w:rsidP="002120F9">
            <w:pPr>
              <w:pStyle w:val="SCCLsocParty"/>
            </w:pPr>
            <w:r>
              <w:t>Wal-Mart Canada Corp., operating as Wal-Mart and Wal-Mart Canada, Gordon Button and Saskatchewan Labour Relations Board</w:t>
            </w:r>
            <w:r>
              <w:br/>
            </w:r>
          </w:p>
          <w:p w:rsidR="002120F9" w:rsidRPr="002120F9" w:rsidRDefault="005005ED" w:rsidP="002120F9">
            <w:pPr>
              <w:pStyle w:val="SCCLsocParty"/>
            </w:pPr>
            <w:r>
              <w:t>Respondents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2120F9" w:rsidRDefault="005005ED" w:rsidP="002120F9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>ENTRE :</w:t>
            </w:r>
          </w:p>
          <w:p w:rsidR="002120F9" w:rsidRPr="002120F9" w:rsidRDefault="002120F9" w:rsidP="002120F9">
            <w:pPr>
              <w:rPr>
                <w:lang w:val="fr-CA"/>
              </w:rPr>
            </w:pPr>
          </w:p>
          <w:p w:rsidR="002120F9" w:rsidRDefault="005005ED">
            <w:pPr>
              <w:pStyle w:val="SCCLsocParty"/>
              <w:rPr>
                <w:lang w:val="fr-CA"/>
              </w:rPr>
            </w:pPr>
            <w:r w:rsidRPr="005005ED">
              <w:rPr>
                <w:lang w:val="fr-CA"/>
              </w:rPr>
              <w:t>Union internationale des travailleurs et travailleuses de l</w:t>
            </w:r>
            <w:r w:rsidR="00B172BF">
              <w:rPr>
                <w:lang w:val="fr-CA"/>
              </w:rPr>
              <w:t>’</w:t>
            </w:r>
            <w:r w:rsidRPr="005005ED">
              <w:rPr>
                <w:lang w:val="fr-CA"/>
              </w:rPr>
              <w:t xml:space="preserve">alimentation et du commerce, </w:t>
            </w:r>
            <w:r w:rsidR="002120F9">
              <w:rPr>
                <w:lang w:val="fr-CA"/>
              </w:rPr>
              <w:t>section l</w:t>
            </w:r>
            <w:r w:rsidRPr="005005ED">
              <w:rPr>
                <w:lang w:val="fr-CA"/>
              </w:rPr>
              <w:t>ocal</w:t>
            </w:r>
            <w:r w:rsidR="002120F9">
              <w:rPr>
                <w:lang w:val="fr-CA"/>
              </w:rPr>
              <w:t>e</w:t>
            </w:r>
            <w:r w:rsidRPr="005005ED">
              <w:rPr>
                <w:lang w:val="fr-CA"/>
              </w:rPr>
              <w:t xml:space="preserve"> 1400</w:t>
            </w:r>
          </w:p>
          <w:p w:rsidR="002120F9" w:rsidRDefault="002120F9">
            <w:pPr>
              <w:pStyle w:val="SCCLsocParty"/>
              <w:rPr>
                <w:lang w:val="fr-CA"/>
              </w:rPr>
            </w:pPr>
          </w:p>
          <w:p w:rsidR="00401D96" w:rsidRPr="005005ED" w:rsidRDefault="005005ED">
            <w:pPr>
              <w:pStyle w:val="SCCLsocPartyRole"/>
              <w:rPr>
                <w:lang w:val="fr-CA"/>
              </w:rPr>
            </w:pPr>
            <w:r w:rsidRPr="005005ED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5005ED">
              <w:rPr>
                <w:lang w:val="fr-CA"/>
              </w:rPr>
              <w:br/>
            </w:r>
          </w:p>
          <w:p w:rsidR="00401D96" w:rsidRPr="005005ED" w:rsidRDefault="005005ED">
            <w:pPr>
              <w:pStyle w:val="SCCLsocVersus"/>
              <w:rPr>
                <w:lang w:val="fr-CA"/>
              </w:rPr>
            </w:pPr>
            <w:r w:rsidRPr="005005ED">
              <w:rPr>
                <w:lang w:val="fr-CA"/>
              </w:rPr>
              <w:t>- et -</w:t>
            </w:r>
            <w:r w:rsidRPr="005005ED">
              <w:rPr>
                <w:lang w:val="fr-CA"/>
              </w:rPr>
              <w:br/>
            </w:r>
          </w:p>
          <w:p w:rsidR="00401D96" w:rsidRPr="005005ED" w:rsidRDefault="005005ED">
            <w:pPr>
              <w:pStyle w:val="SCCLsocParty"/>
              <w:rPr>
                <w:lang w:val="fr-CA"/>
              </w:rPr>
            </w:pPr>
            <w:r w:rsidRPr="005005ED">
              <w:rPr>
                <w:lang w:val="fr-CA"/>
              </w:rPr>
              <w:t xml:space="preserve">Wal-Mart Canada Corp., exerçant ses activités sous les noms de Wal-Mart et </w:t>
            </w:r>
            <w:r>
              <w:rPr>
                <w:lang w:val="fr-CA"/>
              </w:rPr>
              <w:t xml:space="preserve">Wal-Mart Canada, Gordon </w:t>
            </w:r>
            <w:proofErr w:type="spellStart"/>
            <w:r>
              <w:rPr>
                <w:lang w:val="fr-CA"/>
              </w:rPr>
              <w:t>Button</w:t>
            </w:r>
            <w:proofErr w:type="spellEnd"/>
            <w:r>
              <w:rPr>
                <w:lang w:val="fr-CA"/>
              </w:rPr>
              <w:t xml:space="preserve"> et </w:t>
            </w:r>
            <w:r w:rsidRPr="005005ED">
              <w:rPr>
                <w:lang w:val="fr-CA"/>
              </w:rPr>
              <w:t xml:space="preserve">Saskatchewan Labour Relations </w:t>
            </w:r>
            <w:proofErr w:type="spellStart"/>
            <w:r w:rsidRPr="005005ED">
              <w:rPr>
                <w:lang w:val="fr-CA"/>
              </w:rPr>
              <w:t>Board</w:t>
            </w:r>
            <w:proofErr w:type="spellEnd"/>
            <w:r w:rsidRPr="005005ED">
              <w:rPr>
                <w:lang w:val="fr-CA"/>
              </w:rPr>
              <w:br/>
            </w:r>
          </w:p>
          <w:p w:rsidR="002120F9" w:rsidRPr="002120F9" w:rsidRDefault="005005ED" w:rsidP="002120F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B172BF">
        <w:tc>
          <w:tcPr>
            <w:tcW w:w="2233" w:type="pct"/>
            <w:vAlign w:val="center"/>
          </w:tcPr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07B7" w:rsidTr="00B172BF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 2181, 2012 SKCA 131</w:t>
            </w:r>
            <w:r w:rsidRPr="006E7BAE">
              <w:t xml:space="preserve">, dated </w:t>
            </w:r>
            <w:r>
              <w:t>December 31, 2012</w:t>
            </w:r>
            <w:r w:rsidR="005005ED">
              <w:t>, is dismissed with costs</w:t>
            </w:r>
            <w:r w:rsidR="002120F9">
              <w:t xml:space="preserve"> to the respondent </w:t>
            </w:r>
            <w:proofErr w:type="spellStart"/>
            <w:r w:rsidR="002120F9" w:rsidRPr="002120F9">
              <w:t>Wal</w:t>
            </w:r>
            <w:proofErr w:type="spellEnd"/>
            <w:r w:rsidR="002120F9" w:rsidRPr="002120F9">
              <w:t>-</w:t>
            </w:r>
            <w:r w:rsidR="002120F9">
              <w:t xml:space="preserve"> </w:t>
            </w:r>
            <w:r w:rsidR="002120F9" w:rsidRPr="002120F9">
              <w:t>Mart Canada Corp., operating as Wal-Mart and Wal-Mart Canada</w:t>
            </w:r>
            <w:r w:rsidRPr="006E7BAE">
              <w:t>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120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</w:t>
            </w:r>
            <w:r w:rsidR="00B172BF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B172BF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B172BF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5005ED">
              <w:rPr>
                <w:lang w:val="fr-CA"/>
              </w:rPr>
              <w:t>Cour d</w:t>
            </w:r>
            <w:r w:rsidR="00B172BF">
              <w:rPr>
                <w:lang w:val="fr-CA"/>
              </w:rPr>
              <w:t>’</w:t>
            </w:r>
            <w:r w:rsidRPr="005005ED">
              <w:rPr>
                <w:lang w:val="fr-CA"/>
              </w:rPr>
              <w:t>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5005ED">
              <w:rPr>
                <w:lang w:val="fr-CA"/>
              </w:rPr>
              <w:t>CACV 2181, 2012 SKCA 131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05ED">
              <w:rPr>
                <w:lang w:val="fr-CA"/>
              </w:rPr>
              <w:t>31 décembre 2012</w:t>
            </w:r>
            <w:r w:rsidRPr="006E7BAE">
              <w:rPr>
                <w:lang w:val="fr-CA"/>
              </w:rPr>
              <w:t xml:space="preserve">, est </w:t>
            </w:r>
            <w:r w:rsidR="005005ED">
              <w:rPr>
                <w:lang w:val="fr-CA"/>
              </w:rPr>
              <w:t>rejetée avec dépens</w:t>
            </w:r>
            <w:r w:rsidR="002120F9">
              <w:rPr>
                <w:lang w:val="fr-CA"/>
              </w:rPr>
              <w:t xml:space="preserve"> en faveur de l’intimé</w:t>
            </w:r>
            <w:r w:rsidR="004407B7">
              <w:rPr>
                <w:lang w:val="fr-CA"/>
              </w:rPr>
              <w:t>e</w:t>
            </w:r>
            <w:r w:rsidR="002120F9">
              <w:rPr>
                <w:lang w:val="fr-CA"/>
              </w:rPr>
              <w:t xml:space="preserve"> </w:t>
            </w:r>
            <w:r w:rsidR="002120F9" w:rsidRPr="002120F9">
              <w:rPr>
                <w:lang w:val="fr-CA"/>
              </w:rPr>
              <w:t xml:space="preserve">Wal-Mart Canada Corp., </w:t>
            </w:r>
            <w:r w:rsidR="002120F9">
              <w:rPr>
                <w:lang w:val="fr-CA"/>
              </w:rPr>
              <w:t xml:space="preserve">exerçant ses activités sous les noms de </w:t>
            </w:r>
            <w:r w:rsidR="002120F9" w:rsidRPr="002120F9">
              <w:rPr>
                <w:lang w:val="fr-CA"/>
              </w:rPr>
              <w:t xml:space="preserve"> Wal-Mart </w:t>
            </w:r>
            <w:r w:rsidR="002120F9">
              <w:rPr>
                <w:lang w:val="fr-CA"/>
              </w:rPr>
              <w:t xml:space="preserve">et </w:t>
            </w:r>
            <w:r w:rsidR="002120F9" w:rsidRPr="002120F9">
              <w:rPr>
                <w:lang w:val="fr-CA"/>
              </w:rPr>
              <w:t>Wal-Mart Canada</w:t>
            </w:r>
            <w:r w:rsidR="005005ED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172BF" w:rsidRDefault="00B172BF" w:rsidP="00417FB7">
      <w:pPr>
        <w:jc w:val="center"/>
        <w:rPr>
          <w:lang w:val="fr-CA"/>
        </w:rPr>
      </w:pPr>
    </w:p>
    <w:p w:rsidR="00B172BF" w:rsidRDefault="00B172B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2120F9">
      <w:headerReference w:type="default" r:id="rId7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504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504C" w:rsidRPr="00417FB7">
      <w:rPr>
        <w:szCs w:val="24"/>
      </w:rPr>
      <w:fldChar w:fldCharType="separate"/>
    </w:r>
    <w:r w:rsidR="002120F9">
      <w:rPr>
        <w:noProof/>
        <w:szCs w:val="24"/>
      </w:rPr>
      <w:t>2</w:t>
    </w:r>
    <w:r w:rsidR="006C504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2516"/>
    <w:rsid w:val="000D7521"/>
    <w:rsid w:val="000E4CCE"/>
    <w:rsid w:val="0016666F"/>
    <w:rsid w:val="00167C15"/>
    <w:rsid w:val="001D0116"/>
    <w:rsid w:val="001D4323"/>
    <w:rsid w:val="00203642"/>
    <w:rsid w:val="002120F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1D96"/>
    <w:rsid w:val="00414694"/>
    <w:rsid w:val="00417FB7"/>
    <w:rsid w:val="0042783F"/>
    <w:rsid w:val="004407B7"/>
    <w:rsid w:val="004943CF"/>
    <w:rsid w:val="004956DA"/>
    <w:rsid w:val="004D4658"/>
    <w:rsid w:val="005005ED"/>
    <w:rsid w:val="00563E2C"/>
    <w:rsid w:val="00587869"/>
    <w:rsid w:val="00612913"/>
    <w:rsid w:val="00614908"/>
    <w:rsid w:val="00650109"/>
    <w:rsid w:val="006C504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9A9"/>
    <w:rsid w:val="00830BBE"/>
    <w:rsid w:val="0086042A"/>
    <w:rsid w:val="008763A3"/>
    <w:rsid w:val="008813BC"/>
    <w:rsid w:val="008A153F"/>
    <w:rsid w:val="008F4E9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172BF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2CEF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566E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8590-0BCC-4755-A5AD-4602C28C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5</cp:revision>
  <cp:lastPrinted>2013-07-11T17:24:00Z</cp:lastPrinted>
  <dcterms:created xsi:type="dcterms:W3CDTF">2013-07-11T17:26:00Z</dcterms:created>
  <dcterms:modified xsi:type="dcterms:W3CDTF">2013-08-13T12:49:00Z</dcterms:modified>
</cp:coreProperties>
</file>