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6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299"/>
        <w:gridCol w:w="724"/>
        <w:gridCol w:w="4574"/>
      </w:tblGrid>
      <w:tr w:rsidR="00417FB7" w:rsidRPr="006E7BAE" w:rsidTr="00CC138B">
        <w:tc>
          <w:tcPr>
            <w:tcW w:w="2240" w:type="pct"/>
          </w:tcPr>
          <w:p w:rsidR="00417FB7" w:rsidRPr="006E7BAE" w:rsidRDefault="00CC138B" w:rsidP="00CC138B">
            <w:r>
              <w:t>September 19, 2013</w:t>
            </w:r>
          </w:p>
        </w:tc>
        <w:tc>
          <w:tcPr>
            <w:tcW w:w="377" w:type="pct"/>
          </w:tcPr>
          <w:p w:rsidR="00417FB7" w:rsidRPr="006E7BAE" w:rsidRDefault="00417FB7" w:rsidP="00382FEC"/>
        </w:tc>
        <w:tc>
          <w:tcPr>
            <w:tcW w:w="2384" w:type="pct"/>
          </w:tcPr>
          <w:p w:rsidR="00417FB7" w:rsidRPr="00D83B8C" w:rsidRDefault="00CC138B" w:rsidP="00816B78">
            <w:pPr>
              <w:rPr>
                <w:lang w:val="en-US"/>
              </w:rPr>
            </w:pPr>
            <w:r>
              <w:t xml:space="preserve">Le 19 </w:t>
            </w:r>
            <w:proofErr w:type="spellStart"/>
            <w:r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CC138B">
        <w:tc>
          <w:tcPr>
            <w:tcW w:w="2240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77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84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A3C48" w:rsidTr="00CC138B">
        <w:tc>
          <w:tcPr>
            <w:tcW w:w="2240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7" w:type="pct"/>
          </w:tcPr>
          <w:p w:rsidR="00417FB7" w:rsidRPr="006E7BAE" w:rsidRDefault="00417FB7" w:rsidP="00382FEC"/>
        </w:tc>
        <w:tc>
          <w:tcPr>
            <w:tcW w:w="2384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C138B">
              <w:rPr>
                <w:lang w:val="fr-CA"/>
              </w:rPr>
              <w:t>Les juges Fish, Rothstein et Moldaver</w:t>
            </w:r>
          </w:p>
        </w:tc>
      </w:tr>
      <w:tr w:rsidR="00C2612E" w:rsidRPr="00EA3C48" w:rsidTr="00CC138B">
        <w:tc>
          <w:tcPr>
            <w:tcW w:w="2240" w:type="pct"/>
            <w:tcMar>
              <w:top w:w="0" w:type="dxa"/>
              <w:bottom w:w="0" w:type="dxa"/>
            </w:tcMar>
          </w:tcPr>
          <w:p w:rsidR="00C2612E" w:rsidRPr="00CC138B" w:rsidRDefault="00C2612E" w:rsidP="008262A3">
            <w:pPr>
              <w:rPr>
                <w:lang w:val="fr-CA"/>
              </w:rPr>
            </w:pPr>
          </w:p>
        </w:tc>
        <w:tc>
          <w:tcPr>
            <w:tcW w:w="377" w:type="pct"/>
            <w:tcMar>
              <w:top w:w="0" w:type="dxa"/>
              <w:bottom w:w="0" w:type="dxa"/>
            </w:tcMar>
          </w:tcPr>
          <w:p w:rsidR="00C2612E" w:rsidRPr="00CC138B" w:rsidRDefault="00C2612E" w:rsidP="00382FEC">
            <w:pPr>
              <w:rPr>
                <w:lang w:val="fr-CA"/>
              </w:rPr>
            </w:pPr>
          </w:p>
        </w:tc>
        <w:tc>
          <w:tcPr>
            <w:tcW w:w="2384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C138B">
        <w:tc>
          <w:tcPr>
            <w:tcW w:w="2240" w:type="pct"/>
            <w:vAlign w:val="center"/>
          </w:tcPr>
          <w:p w:rsidR="003E5E9D" w:rsidRDefault="00CC138B">
            <w:pPr>
              <w:pStyle w:val="SCCLsocPrefix"/>
            </w:pPr>
            <w:r>
              <w:t>BETWEEN:</w:t>
            </w:r>
            <w:r>
              <w:br/>
            </w:r>
          </w:p>
          <w:p w:rsidR="003E5E9D" w:rsidRDefault="00CC138B">
            <w:pPr>
              <w:pStyle w:val="SCCLsocParty"/>
            </w:pPr>
            <w:r>
              <w:t>Mohammad Aslam Chaudhry</w:t>
            </w:r>
            <w:r>
              <w:br/>
            </w:r>
          </w:p>
          <w:p w:rsidR="003E5E9D" w:rsidRDefault="00CC138B">
            <w:pPr>
              <w:pStyle w:val="SCCLsocPartyRole"/>
            </w:pPr>
            <w:r>
              <w:t>Applicant</w:t>
            </w:r>
            <w:r>
              <w:br/>
            </w:r>
          </w:p>
          <w:p w:rsidR="003E5E9D" w:rsidRDefault="00CC138B">
            <w:pPr>
              <w:pStyle w:val="SCCLsocVersus"/>
            </w:pPr>
            <w:r>
              <w:t>- and -</w:t>
            </w:r>
            <w:r>
              <w:br/>
            </w:r>
          </w:p>
          <w:p w:rsidR="003E5E9D" w:rsidRDefault="00CC138B">
            <w:pPr>
              <w:pStyle w:val="SCCLsocParty"/>
            </w:pPr>
            <w:r>
              <w:t>Her Majesty the Queen</w:t>
            </w:r>
            <w:r>
              <w:br/>
            </w:r>
          </w:p>
          <w:p w:rsidR="003E5E9D" w:rsidRDefault="00CC138B">
            <w:pPr>
              <w:pStyle w:val="SCCLsocPartyRole"/>
            </w:pPr>
            <w:r>
              <w:t>Respondent</w:t>
            </w:r>
          </w:p>
        </w:tc>
        <w:tc>
          <w:tcPr>
            <w:tcW w:w="377" w:type="pct"/>
            <w:vAlign w:val="center"/>
          </w:tcPr>
          <w:p w:rsidR="00824412" w:rsidRPr="006E7BAE" w:rsidRDefault="00824412" w:rsidP="00375294"/>
        </w:tc>
        <w:tc>
          <w:tcPr>
            <w:tcW w:w="2384" w:type="pct"/>
            <w:vAlign w:val="center"/>
          </w:tcPr>
          <w:p w:rsidR="003E5E9D" w:rsidRPr="00CC138B" w:rsidRDefault="00CC138B">
            <w:pPr>
              <w:pStyle w:val="SCCLsocPrefix"/>
              <w:rPr>
                <w:lang w:val="fr-CA"/>
              </w:rPr>
            </w:pPr>
            <w:r w:rsidRPr="00CC138B">
              <w:rPr>
                <w:lang w:val="fr-CA"/>
              </w:rPr>
              <w:t>ENTRE :</w:t>
            </w:r>
            <w:r w:rsidRPr="00CC138B">
              <w:rPr>
                <w:lang w:val="fr-CA"/>
              </w:rPr>
              <w:br/>
            </w:r>
          </w:p>
          <w:p w:rsidR="003E5E9D" w:rsidRPr="00CC138B" w:rsidRDefault="00CC138B">
            <w:pPr>
              <w:pStyle w:val="SCCLsocParty"/>
              <w:rPr>
                <w:lang w:val="fr-CA"/>
              </w:rPr>
            </w:pPr>
            <w:r w:rsidRPr="00CC138B">
              <w:rPr>
                <w:lang w:val="fr-CA"/>
              </w:rPr>
              <w:t xml:space="preserve">Mohammad </w:t>
            </w:r>
            <w:proofErr w:type="spellStart"/>
            <w:r w:rsidRPr="00CC138B">
              <w:rPr>
                <w:lang w:val="fr-CA"/>
              </w:rPr>
              <w:t>Aslam</w:t>
            </w:r>
            <w:proofErr w:type="spellEnd"/>
            <w:r w:rsidRPr="00CC138B">
              <w:rPr>
                <w:lang w:val="fr-CA"/>
              </w:rPr>
              <w:t xml:space="preserve"> Chaudhry</w:t>
            </w:r>
            <w:r w:rsidRPr="00CC138B">
              <w:rPr>
                <w:lang w:val="fr-CA"/>
              </w:rPr>
              <w:br/>
            </w:r>
          </w:p>
          <w:p w:rsidR="003E5E9D" w:rsidRPr="00CC138B" w:rsidRDefault="00CC138B">
            <w:pPr>
              <w:pStyle w:val="SCCLsocPartyRole"/>
              <w:rPr>
                <w:lang w:val="fr-CA"/>
              </w:rPr>
            </w:pPr>
            <w:r w:rsidRPr="00CC138B">
              <w:rPr>
                <w:lang w:val="fr-CA"/>
              </w:rPr>
              <w:t>Demandeur</w:t>
            </w:r>
            <w:r w:rsidRPr="00CC138B">
              <w:rPr>
                <w:lang w:val="fr-CA"/>
              </w:rPr>
              <w:br/>
            </w:r>
          </w:p>
          <w:p w:rsidR="003E5E9D" w:rsidRPr="00CC138B" w:rsidRDefault="00CC138B">
            <w:pPr>
              <w:pStyle w:val="SCCLsocVersus"/>
              <w:rPr>
                <w:lang w:val="fr-CA"/>
              </w:rPr>
            </w:pPr>
            <w:r w:rsidRPr="00CC138B">
              <w:rPr>
                <w:lang w:val="fr-CA"/>
              </w:rPr>
              <w:t>- et -</w:t>
            </w:r>
            <w:r w:rsidRPr="00CC138B">
              <w:rPr>
                <w:lang w:val="fr-CA"/>
              </w:rPr>
              <w:br/>
            </w:r>
          </w:p>
          <w:p w:rsidR="003E5E9D" w:rsidRPr="00CC138B" w:rsidRDefault="00CC138B">
            <w:pPr>
              <w:pStyle w:val="SCCLsocParty"/>
              <w:rPr>
                <w:lang w:val="fr-CA"/>
              </w:rPr>
            </w:pPr>
            <w:r w:rsidRPr="00CC138B">
              <w:rPr>
                <w:lang w:val="fr-CA"/>
              </w:rPr>
              <w:t>Sa Majesté la Reine</w:t>
            </w:r>
            <w:r w:rsidRPr="00CC138B">
              <w:rPr>
                <w:lang w:val="fr-CA"/>
              </w:rPr>
              <w:br/>
            </w:r>
          </w:p>
          <w:p w:rsidR="003E5E9D" w:rsidRDefault="00CC138B" w:rsidP="00CC138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C138B">
        <w:tc>
          <w:tcPr>
            <w:tcW w:w="2240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77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84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3C48" w:rsidTr="00CC138B">
        <w:tc>
          <w:tcPr>
            <w:tcW w:w="2240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CC138B" w:rsidRDefault="00CC138B" w:rsidP="00011960">
            <w:pPr>
              <w:jc w:val="both"/>
              <w:rPr>
                <w:lang w:val="en-GB"/>
              </w:rPr>
            </w:pPr>
            <w:r w:rsidRPr="00CC138B">
              <w:rPr>
                <w:lang w:val="en-GB"/>
              </w:rPr>
              <w:t>The motion for an extension of time to serve and file an application for leave to appeal from the judgment of the</w:t>
            </w:r>
            <w:r w:rsidRPr="00CC138B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A-383-11, 2012 FCA 113</w:t>
            </w:r>
            <w:r w:rsidRPr="006E7BAE">
              <w:t xml:space="preserve">, dated </w:t>
            </w:r>
            <w:r>
              <w:t>April 13, 2012,</w:t>
            </w:r>
            <w:r w:rsidRPr="00CC138B">
              <w:rPr>
                <w:lang w:val="en-GB"/>
              </w:rPr>
              <w:t xml:space="preserve"> is dismissed</w:t>
            </w:r>
            <w:r w:rsidR="00EA3C48">
              <w:rPr>
                <w:lang w:val="en-GB"/>
              </w:rPr>
              <w:t xml:space="preserve"> with costs</w:t>
            </w:r>
            <w:r w:rsidRPr="00CC138B">
              <w:rPr>
                <w:lang w:val="en-GB"/>
              </w:rPr>
              <w:t>. In any event, had such motion been granted, the application for leave to appeal would have been dismissed with costs.</w:t>
            </w:r>
          </w:p>
        </w:tc>
        <w:tc>
          <w:tcPr>
            <w:tcW w:w="377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84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C138B" w:rsidP="00CC138B">
            <w:pPr>
              <w:jc w:val="both"/>
              <w:rPr>
                <w:lang w:val="fr-CA"/>
              </w:rPr>
            </w:pPr>
            <w:r w:rsidRPr="00CC138B">
              <w:rPr>
                <w:lang w:val="fr-CA"/>
              </w:rPr>
              <w:t xml:space="preserve">La requête en prorogation du délai de signification et de dépôt de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C138B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C138B">
              <w:rPr>
                <w:lang w:val="fr-CA"/>
              </w:rPr>
              <w:t xml:space="preserve">A-383-11, 2012 </w:t>
            </w:r>
            <w:r>
              <w:rPr>
                <w:lang w:val="fr-CA"/>
              </w:rPr>
              <w:t>CA</w:t>
            </w:r>
            <w:r w:rsidR="00824412" w:rsidRPr="00CC138B">
              <w:rPr>
                <w:lang w:val="fr-CA"/>
              </w:rPr>
              <w:t>F 113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C138B">
              <w:rPr>
                <w:lang w:val="fr-CA"/>
              </w:rPr>
              <w:t>13 avril 2012</w:t>
            </w:r>
            <w:r>
              <w:rPr>
                <w:lang w:val="fr-CA"/>
              </w:rPr>
              <w:t xml:space="preserve">, </w:t>
            </w:r>
            <w:r w:rsidRPr="00CC138B">
              <w:rPr>
                <w:lang w:val="fr-CA"/>
              </w:rPr>
              <w:t>est rejetée</w:t>
            </w:r>
            <w:r w:rsidR="00EA3C48">
              <w:rPr>
                <w:lang w:val="fr-CA"/>
              </w:rPr>
              <w:t xml:space="preserve"> avec dépens</w:t>
            </w:r>
            <w:r w:rsidRPr="00CC138B">
              <w:rPr>
                <w:lang w:val="fr-CA"/>
              </w:rPr>
              <w:t xml:space="preserve">.  Quoi qu’il en soit, même si la requête avait été accueillie, la demande d’autorisation d’appel aurait été rejetée </w:t>
            </w:r>
            <w:r>
              <w:rPr>
                <w:lang w:val="fr-CA"/>
              </w:rPr>
              <w:t>avec</w:t>
            </w:r>
            <w:r w:rsidRPr="00CC138B">
              <w:rPr>
                <w:lang w:val="fr-CA"/>
              </w:rPr>
              <w:t xml:space="preserve">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C138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CC138B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D6DD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D6DD1" w:rsidRPr="00417FB7">
      <w:rPr>
        <w:szCs w:val="24"/>
      </w:rPr>
      <w:fldChar w:fldCharType="separate"/>
    </w:r>
    <w:r w:rsidR="00CC138B">
      <w:rPr>
        <w:noProof/>
        <w:szCs w:val="24"/>
      </w:rPr>
      <w:t>4</w:t>
    </w:r>
    <w:r w:rsidR="001D6DD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E9D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D6DD1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5E9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C138B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3C48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902</Characters>
  <Application>Microsoft Office Word</Application>
  <DocSecurity>0</DocSecurity>
  <Lines>7</Lines>
  <Paragraphs>2</Paragraphs>
  <ScaleCrop>false</ScaleCrop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2013-08-14T14:45:00Z</dcterms:created>
  <dcterms:modified xsi:type="dcterms:W3CDTF">2013-09-16T19:09:00Z</dcterms:modified>
</cp:coreProperties>
</file>