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12995" w:rsidP="008262A3">
            <w:r>
              <w:t>October 17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12995">
            <w:pPr>
              <w:rPr>
                <w:lang w:val="en-US"/>
              </w:rPr>
            </w:pPr>
            <w:r>
              <w:t xml:space="preserve">Le </w:t>
            </w:r>
            <w:r w:rsidR="00412995">
              <w:t>17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92406" w:rsidRDefault="00412995">
            <w:pPr>
              <w:pStyle w:val="SCCLsocPrefix"/>
            </w:pPr>
            <w:r>
              <w:t>BETWEEN:</w:t>
            </w:r>
            <w:r>
              <w:br/>
            </w:r>
          </w:p>
          <w:p w:rsidR="00592406" w:rsidRDefault="00412995">
            <w:pPr>
              <w:pStyle w:val="SCCLsocParty"/>
            </w:pPr>
            <w:r>
              <w:t>Gurdev Singh Dhillon</w:t>
            </w:r>
            <w:r>
              <w:br/>
            </w:r>
          </w:p>
          <w:p w:rsidR="00592406" w:rsidRDefault="00412995">
            <w:pPr>
              <w:pStyle w:val="SCCLsocPartyRole"/>
            </w:pPr>
            <w:r>
              <w:t>Applicant</w:t>
            </w:r>
            <w:r>
              <w:br/>
            </w:r>
          </w:p>
          <w:p w:rsidR="00592406" w:rsidRDefault="00412995">
            <w:pPr>
              <w:pStyle w:val="SCCLsocVersus"/>
            </w:pPr>
            <w:r>
              <w:t>- and -</w:t>
            </w:r>
            <w:r>
              <w:br/>
            </w:r>
          </w:p>
          <w:p w:rsidR="00592406" w:rsidRDefault="00412995">
            <w:pPr>
              <w:pStyle w:val="SCCLsocParty"/>
            </w:pPr>
            <w:r>
              <w:t>Her Majesty the Queen</w:t>
            </w:r>
            <w:r>
              <w:br/>
            </w:r>
          </w:p>
          <w:p w:rsidR="00592406" w:rsidRDefault="004129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92406" w:rsidRDefault="00412995">
            <w:pPr>
              <w:pStyle w:val="SCCLsocPrefix"/>
            </w:pPr>
            <w:r>
              <w:t>ENTRE :</w:t>
            </w:r>
            <w:r>
              <w:br/>
            </w:r>
          </w:p>
          <w:p w:rsidR="00592406" w:rsidRDefault="00412995">
            <w:pPr>
              <w:pStyle w:val="SCCLsocParty"/>
            </w:pPr>
            <w:r>
              <w:t>Gurdev Singh Dhillon</w:t>
            </w:r>
            <w:r>
              <w:br/>
            </w:r>
          </w:p>
          <w:p w:rsidR="00592406" w:rsidRDefault="00412995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592406" w:rsidRDefault="00412995">
            <w:pPr>
              <w:pStyle w:val="SCCLsocVersus"/>
            </w:pPr>
            <w:r>
              <w:t>- et -</w:t>
            </w:r>
            <w:r>
              <w:br/>
            </w:r>
          </w:p>
          <w:p w:rsidR="00592406" w:rsidRDefault="00412995">
            <w:pPr>
              <w:pStyle w:val="SCCLsocParty"/>
            </w:pPr>
            <w:r>
              <w:t>Sa Majesté la Reine</w:t>
            </w:r>
            <w:r>
              <w:br/>
            </w:r>
          </w:p>
          <w:p w:rsidR="00592406" w:rsidRDefault="0041299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D62CB3">
        <w:trPr>
          <w:trHeight w:val="16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5743F">
            <w:pPr>
              <w:jc w:val="both"/>
            </w:pPr>
            <w:r w:rsidRPr="006E7BAE">
              <w:t xml:space="preserve">The </w:t>
            </w:r>
            <w:r w:rsidR="00C10543">
              <w:t xml:space="preserve">motion for an extension of time to serve and file the application for leave to appeal is granted.  </w:t>
            </w:r>
            <w:r w:rsidR="00D62CB3">
              <w:t>The motion t</w:t>
            </w:r>
            <w:r w:rsidR="00B5743F">
              <w:t>o adduce fresh evidence in the a</w:t>
            </w:r>
            <w:r w:rsidR="00D62CB3">
              <w:t xml:space="preserve">pplicant’s </w:t>
            </w:r>
            <w:r w:rsidR="00B5743F">
              <w:t>m</w:t>
            </w:r>
            <w:r w:rsidR="00D62CB3">
              <w:t xml:space="preserve">emorandum of </w:t>
            </w:r>
            <w:r w:rsidR="00B5743F">
              <w:t>a</w:t>
            </w:r>
            <w:r w:rsidR="00D62CB3">
              <w:t xml:space="preserve">rgument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CA033915, 2006 BCCA 480</w:t>
            </w:r>
            <w:r w:rsidRPr="006E7BAE">
              <w:t xml:space="preserve">, dated </w:t>
            </w:r>
            <w:r>
              <w:t>October 23, 2006</w:t>
            </w:r>
            <w:r w:rsidR="00E70421">
              <w:t>,</w:t>
            </w:r>
            <w:r w:rsidRPr="006E7BAE">
              <w:t xml:space="preserve"> is </w:t>
            </w:r>
            <w:r w:rsidR="00D62CB3">
              <w:t xml:space="preserve">remanded to the Court of Appeal for British Columbia for consideration of fresh </w:t>
            </w:r>
            <w:r w:rsidR="00D62CB3">
              <w:lastRenderedPageBreak/>
              <w:t>evidence and whether the applicant’s conviction constitutes a miscarriage of justice.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F56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E3D27">
              <w:rPr>
                <w:lang w:val="fr-CA"/>
              </w:rPr>
              <w:t>requ</w:t>
            </w:r>
            <w:r w:rsidR="009E3D27">
              <w:rPr>
                <w:rFonts w:cs="Times New Roman"/>
                <w:lang w:val="fr-CA"/>
              </w:rPr>
              <w:t>ê</w:t>
            </w:r>
            <w:r w:rsidR="009E3D27">
              <w:rPr>
                <w:lang w:val="fr-CA"/>
              </w:rPr>
              <w:t>te en prorogation du d</w:t>
            </w:r>
            <w:r w:rsidR="009E3D27">
              <w:rPr>
                <w:rFonts w:cs="Times New Roman"/>
                <w:lang w:val="fr-CA"/>
              </w:rPr>
              <w:t>é</w:t>
            </w:r>
            <w:r w:rsidR="009E3D27">
              <w:rPr>
                <w:lang w:val="fr-CA"/>
              </w:rPr>
              <w:t xml:space="preserve">lai </w:t>
            </w:r>
            <w:r w:rsidR="00575F12">
              <w:rPr>
                <w:lang w:val="fr-CA"/>
              </w:rPr>
              <w:t>de</w:t>
            </w:r>
            <w:r w:rsidR="009E3D27">
              <w:rPr>
                <w:lang w:val="fr-CA"/>
              </w:rPr>
              <w:t xml:space="preserve"> signification </w:t>
            </w:r>
            <w:r w:rsidR="00575F12">
              <w:rPr>
                <w:lang w:val="fr-CA"/>
              </w:rPr>
              <w:t>et d</w:t>
            </w:r>
            <w:r w:rsidR="004F561D">
              <w:rPr>
                <w:lang w:val="fr-CA"/>
              </w:rPr>
              <w:t>e</w:t>
            </w:r>
            <w:r w:rsidR="00575F12">
              <w:rPr>
                <w:lang w:val="fr-CA"/>
              </w:rPr>
              <w:t xml:space="preserve"> d</w:t>
            </w:r>
            <w:r w:rsidR="00575F12">
              <w:rPr>
                <w:rFonts w:cs="Times New Roman"/>
                <w:lang w:val="fr-CA"/>
              </w:rPr>
              <w:t>é</w:t>
            </w:r>
            <w:r w:rsidR="00575F12">
              <w:rPr>
                <w:lang w:val="fr-CA"/>
              </w:rPr>
              <w:t>p</w:t>
            </w:r>
            <w:r w:rsidR="00575F12">
              <w:rPr>
                <w:rFonts w:cs="Times New Roman"/>
                <w:lang w:val="fr-CA"/>
              </w:rPr>
              <w:t>ôt</w:t>
            </w:r>
            <w:r w:rsidR="00575F12">
              <w:rPr>
                <w:lang w:val="fr-CA"/>
              </w:rPr>
              <w:t xml:space="preserve"> </w:t>
            </w:r>
            <w:r w:rsidR="009E3D27">
              <w:rPr>
                <w:lang w:val="fr-CA"/>
              </w:rPr>
              <w:t>de la demande</w:t>
            </w:r>
            <w:r w:rsidR="00575F12">
              <w:rPr>
                <w:lang w:val="fr-CA"/>
              </w:rPr>
              <w:t xml:space="preserve"> d’autorisation d’appel est acc</w:t>
            </w:r>
            <w:r w:rsidR="009E3D27">
              <w:rPr>
                <w:lang w:val="fr-CA"/>
              </w:rPr>
              <w:t>u</w:t>
            </w:r>
            <w:r w:rsidR="00575F12">
              <w:rPr>
                <w:lang w:val="fr-CA"/>
              </w:rPr>
              <w:t>e</w:t>
            </w:r>
            <w:r w:rsidR="009E3D27">
              <w:rPr>
                <w:lang w:val="fr-CA"/>
              </w:rPr>
              <w:t>illie. La requ</w:t>
            </w:r>
            <w:r w:rsidR="009E3D27">
              <w:rPr>
                <w:rFonts w:cs="Times New Roman"/>
                <w:lang w:val="fr-CA"/>
              </w:rPr>
              <w:t>ê</w:t>
            </w:r>
            <w:r w:rsidR="009E3D27">
              <w:rPr>
                <w:lang w:val="fr-CA"/>
              </w:rPr>
              <w:t xml:space="preserve">te pour introduire de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>nouveaux éléments de preuve</w:t>
            </w:r>
            <w:r w:rsidR="009E3D27" w:rsidRPr="009E3D2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dans </w:t>
            </w:r>
            <w:r w:rsidR="00B5743F">
              <w:rPr>
                <w:rStyle w:val="hps"/>
                <w:rFonts w:cs="Times New Roman"/>
                <w:color w:val="222222"/>
                <w:szCs w:val="24"/>
                <w:lang w:val="fr-FR"/>
              </w:rPr>
              <w:t>le mémoire du demandeur est accueillie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>.</w:t>
            </w:r>
            <w:r w:rsid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9E3D27" w:rsidRPr="009E3D27">
              <w:rPr>
                <w:rFonts w:cs="Times New Roman"/>
                <w:szCs w:val="24"/>
                <w:lang w:val="fr-CA"/>
              </w:rPr>
              <w:t xml:space="preserve">La </w:t>
            </w:r>
            <w:r w:rsidR="00011960" w:rsidRPr="009E3D27">
              <w:rPr>
                <w:rFonts w:cs="Times New Roman"/>
                <w:szCs w:val="24"/>
                <w:lang w:val="fr-CA"/>
              </w:rPr>
              <w:t>demande d’autorisation d’appel de l’arrêt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>
              <w:t xml:space="preserve"> (Vancouver)</w:t>
            </w:r>
            <w:r w:rsidRPr="006E7BAE">
              <w:rPr>
                <w:lang w:val="fr-CA"/>
              </w:rPr>
              <w:t xml:space="preserve">, numéro </w:t>
            </w:r>
            <w:r>
              <w:t>CA033915, 2006 BCCA 480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23 </w:t>
            </w:r>
            <w:proofErr w:type="spellStart"/>
            <w:r>
              <w:t>octobre</w:t>
            </w:r>
            <w:proofErr w:type="spellEnd"/>
            <w:r>
              <w:t> 2006</w:t>
            </w:r>
            <w:r w:rsidRPr="006E7BAE">
              <w:rPr>
                <w:lang w:val="fr-CA"/>
              </w:rPr>
              <w:t>,</w:t>
            </w:r>
            <w:r w:rsidR="009E3D27">
              <w:rPr>
                <w:lang w:val="fr-CA"/>
              </w:rPr>
              <w:t xml:space="preserve"> est</w:t>
            </w:r>
            <w:r w:rsidRPr="006E7BAE">
              <w:rPr>
                <w:lang w:val="fr-CA"/>
              </w:rPr>
              <w:t xml:space="preserve">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>renvoyée à la Cour</w:t>
            </w:r>
            <w:r w:rsidR="009E3D27" w:rsidRPr="009E3D2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>d'appel de la</w:t>
            </w:r>
            <w:r w:rsidR="009E3D27" w:rsidRPr="009E3D2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lastRenderedPageBreak/>
              <w:t>Colombie-Britannique</w:t>
            </w:r>
            <w:r w:rsidR="009E3D27" w:rsidRPr="009E3D2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pour </w:t>
            </w:r>
            <w:r w:rsidR="00B5743F">
              <w:rPr>
                <w:rStyle w:val="hps"/>
                <w:rFonts w:cs="Times New Roman"/>
                <w:color w:val="222222"/>
                <w:szCs w:val="24"/>
                <w:lang w:val="fr-FR"/>
              </w:rPr>
              <w:t>qu’elle examine les nouveaux</w:t>
            </w:r>
            <w:r w:rsidR="009E3D27" w:rsidRPr="009E3D2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9E3D27" w:rsidRPr="009E3D27">
              <w:rPr>
                <w:rStyle w:val="hps"/>
                <w:rFonts w:cs="Times New Roman"/>
                <w:color w:val="222222"/>
                <w:szCs w:val="24"/>
                <w:lang w:val="fr-FR"/>
              </w:rPr>
              <w:t>éléments de preuve et</w:t>
            </w:r>
            <w:r w:rsidR="009E3D27" w:rsidRPr="009E3D2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B5743F">
              <w:rPr>
                <w:rStyle w:val="hps"/>
                <w:rFonts w:cs="Times New Roman"/>
                <w:color w:val="222222"/>
                <w:szCs w:val="24"/>
                <w:lang w:val="fr-FR"/>
              </w:rPr>
              <w:t>décide si le maintien de la déclaration de culpabilité du demandeur constitue une erreur judiciaire.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299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B3" w:rsidRDefault="00D62CB3">
      <w:r>
        <w:separator/>
      </w:r>
    </w:p>
  </w:endnote>
  <w:endnote w:type="continuationSeparator" w:id="0">
    <w:p w:rsidR="00D62CB3" w:rsidRDefault="00D6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B3" w:rsidRDefault="00D62CB3">
      <w:r>
        <w:separator/>
      </w:r>
    </w:p>
  </w:footnote>
  <w:footnote w:type="continuationSeparator" w:id="0">
    <w:p w:rsidR="00D62CB3" w:rsidRDefault="00D62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B3" w:rsidRDefault="00D62CB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6C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6C83" w:rsidRPr="00417FB7">
      <w:rPr>
        <w:szCs w:val="24"/>
      </w:rPr>
      <w:fldChar w:fldCharType="separate"/>
    </w:r>
    <w:r w:rsidR="004F561D">
      <w:rPr>
        <w:noProof/>
        <w:szCs w:val="24"/>
      </w:rPr>
      <w:t>2</w:t>
    </w:r>
    <w:r w:rsidR="00596C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62CB3" w:rsidRDefault="00D62CB3" w:rsidP="008F53F3">
    <w:pPr>
      <w:rPr>
        <w:szCs w:val="24"/>
      </w:rPr>
    </w:pPr>
  </w:p>
  <w:p w:rsidR="00D62CB3" w:rsidRDefault="00D62CB3" w:rsidP="008F53F3">
    <w:pPr>
      <w:rPr>
        <w:szCs w:val="24"/>
      </w:rPr>
    </w:pPr>
  </w:p>
  <w:p w:rsidR="00D62CB3" w:rsidRDefault="00D62CB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35451</w:t>
    </w:r>
    <w:r>
      <w:rPr>
        <w:szCs w:val="24"/>
      </w:rPr>
      <w:t>     </w:t>
    </w:r>
  </w:p>
  <w:p w:rsidR="00D62CB3" w:rsidRDefault="00D62CB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18A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580"/>
    <w:rsid w:val="00412995"/>
    <w:rsid w:val="00414694"/>
    <w:rsid w:val="00417FB7"/>
    <w:rsid w:val="0042783F"/>
    <w:rsid w:val="004943CF"/>
    <w:rsid w:val="004956DA"/>
    <w:rsid w:val="004D4658"/>
    <w:rsid w:val="004F561D"/>
    <w:rsid w:val="0055345D"/>
    <w:rsid w:val="00563E2C"/>
    <w:rsid w:val="00575F12"/>
    <w:rsid w:val="00587869"/>
    <w:rsid w:val="00592406"/>
    <w:rsid w:val="00596C8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275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3D27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743F"/>
    <w:rsid w:val="00B60EDC"/>
    <w:rsid w:val="00BC39BE"/>
    <w:rsid w:val="00BD4E4C"/>
    <w:rsid w:val="00BF7644"/>
    <w:rsid w:val="00C10543"/>
    <w:rsid w:val="00C1285B"/>
    <w:rsid w:val="00C173B0"/>
    <w:rsid w:val="00C2612E"/>
    <w:rsid w:val="00CE249F"/>
    <w:rsid w:val="00CF17D0"/>
    <w:rsid w:val="00D42339"/>
    <w:rsid w:val="00D61AC2"/>
    <w:rsid w:val="00D62CB3"/>
    <w:rsid w:val="00D83B8C"/>
    <w:rsid w:val="00DA4281"/>
    <w:rsid w:val="00DB1ADC"/>
    <w:rsid w:val="00E12A51"/>
    <w:rsid w:val="00E7042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E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2013-10-03T15:47:00Z</dcterms:created>
  <dcterms:modified xsi:type="dcterms:W3CDTF">2013-10-15T18:55:00Z</dcterms:modified>
</cp:coreProperties>
</file>