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1E26DB" w:rsidRDefault="009F436C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35428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4889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5"/>
        <w:gridCol w:w="718"/>
        <w:gridCol w:w="4216"/>
      </w:tblGrid>
      <w:tr w:rsidR="00417FB7" w:rsidRPr="00F4094A" w:rsidTr="00EE0314">
        <w:tc>
          <w:tcPr>
            <w:tcW w:w="2321" w:type="pct"/>
          </w:tcPr>
          <w:p w:rsidR="00417FB7" w:rsidRPr="001E26DB" w:rsidRDefault="005B69C9" w:rsidP="006064C2">
            <w:r>
              <w:t xml:space="preserve">Le </w:t>
            </w:r>
            <w:r w:rsidR="006064C2">
              <w:t>17</w:t>
            </w:r>
            <w:r>
              <w:t xml:space="preserve"> octobre 2013</w:t>
            </w:r>
          </w:p>
        </w:tc>
        <w:tc>
          <w:tcPr>
            <w:tcW w:w="390" w:type="pct"/>
          </w:tcPr>
          <w:p w:rsidR="00417FB7" w:rsidRPr="001E26DB" w:rsidRDefault="00417FB7" w:rsidP="00382FEC"/>
        </w:tc>
        <w:tc>
          <w:tcPr>
            <w:tcW w:w="2290" w:type="pct"/>
          </w:tcPr>
          <w:p w:rsidR="00417FB7" w:rsidRPr="001E26DB" w:rsidRDefault="005B69C9" w:rsidP="006064C2">
            <w:pPr>
              <w:rPr>
                <w:lang w:val="en-CA"/>
              </w:rPr>
            </w:pPr>
            <w:proofErr w:type="spellStart"/>
            <w:r>
              <w:t>October</w:t>
            </w:r>
            <w:proofErr w:type="spellEnd"/>
            <w:r>
              <w:t xml:space="preserve"> </w:t>
            </w:r>
            <w:r w:rsidR="006064C2">
              <w:t>17</w:t>
            </w:r>
            <w:r>
              <w:t>, 2013</w:t>
            </w:r>
          </w:p>
        </w:tc>
      </w:tr>
      <w:tr w:rsidR="00E12A51" w:rsidRPr="00F4094A" w:rsidTr="00EE0314">
        <w:tc>
          <w:tcPr>
            <w:tcW w:w="2321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90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29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410300" w:rsidTr="00EE0314">
        <w:tc>
          <w:tcPr>
            <w:tcW w:w="2321" w:type="pct"/>
          </w:tcPr>
          <w:p w:rsidR="00417FB7" w:rsidRPr="001E26DB" w:rsidRDefault="00417FB7" w:rsidP="006064C2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90" w:type="pct"/>
          </w:tcPr>
          <w:p w:rsidR="00417FB7" w:rsidRPr="001E26DB" w:rsidRDefault="00417FB7" w:rsidP="00382FEC"/>
        </w:tc>
        <w:tc>
          <w:tcPr>
            <w:tcW w:w="2290" w:type="pct"/>
          </w:tcPr>
          <w:p w:rsidR="00417FB7" w:rsidRPr="001E26DB" w:rsidRDefault="007F41D5" w:rsidP="002479B0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6064C2">
              <w:rPr>
                <w:lang w:val="en-US"/>
              </w:rPr>
              <w:t>LeBel, Karakatsanis and Wagner JJ.</w:t>
            </w:r>
          </w:p>
        </w:tc>
      </w:tr>
      <w:tr w:rsidR="00C2612E" w:rsidRPr="00410300" w:rsidTr="00EE0314">
        <w:tc>
          <w:tcPr>
            <w:tcW w:w="2321" w:type="pct"/>
          </w:tcPr>
          <w:p w:rsidR="00C2612E" w:rsidRPr="006064C2" w:rsidRDefault="00C2612E" w:rsidP="008262A3">
            <w:pPr>
              <w:rPr>
                <w:lang w:val="en-US"/>
              </w:rPr>
            </w:pPr>
          </w:p>
          <w:p w:rsidR="00C2612E" w:rsidRPr="006064C2" w:rsidRDefault="00C2612E" w:rsidP="008262A3">
            <w:pPr>
              <w:rPr>
                <w:lang w:val="en-US"/>
              </w:rPr>
            </w:pPr>
          </w:p>
        </w:tc>
        <w:tc>
          <w:tcPr>
            <w:tcW w:w="390" w:type="pct"/>
          </w:tcPr>
          <w:p w:rsidR="00C2612E" w:rsidRPr="006064C2" w:rsidRDefault="00C2612E" w:rsidP="00382FEC">
            <w:pPr>
              <w:rPr>
                <w:lang w:val="en-US"/>
              </w:rPr>
            </w:pPr>
          </w:p>
        </w:tc>
        <w:tc>
          <w:tcPr>
            <w:tcW w:w="229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EE0314">
        <w:tc>
          <w:tcPr>
            <w:tcW w:w="2321" w:type="pct"/>
            <w:vAlign w:val="center"/>
          </w:tcPr>
          <w:p w:rsidR="009E6E0B" w:rsidRDefault="00A373F7">
            <w:pPr>
              <w:pStyle w:val="SCCLsocPrefix"/>
            </w:pPr>
            <w:r>
              <w:t>ENTRE :</w:t>
            </w:r>
            <w:r>
              <w:br/>
            </w:r>
          </w:p>
          <w:p w:rsidR="009E6E0B" w:rsidRDefault="00A373F7">
            <w:pPr>
              <w:pStyle w:val="SCCLsocParty"/>
            </w:pPr>
            <w:r>
              <w:t>B.S.</w:t>
            </w:r>
            <w:r>
              <w:br/>
            </w:r>
          </w:p>
          <w:p w:rsidR="009E6E0B" w:rsidRDefault="00A373F7">
            <w:pPr>
              <w:pStyle w:val="SCCLsocPartyRole"/>
            </w:pPr>
            <w:r>
              <w:t>Demanderesse</w:t>
            </w:r>
            <w:r>
              <w:br/>
            </w:r>
          </w:p>
          <w:p w:rsidR="009E6E0B" w:rsidRDefault="00A373F7">
            <w:pPr>
              <w:pStyle w:val="SCCLsocVersus"/>
            </w:pPr>
            <w:r>
              <w:t>- et -</w:t>
            </w:r>
            <w:r>
              <w:br/>
            </w:r>
          </w:p>
          <w:p w:rsidR="009E6E0B" w:rsidRDefault="00A373F7">
            <w:pPr>
              <w:pStyle w:val="SCCLsocParty"/>
            </w:pPr>
            <w:r>
              <w:t>A.M.</w:t>
            </w:r>
            <w:r>
              <w:br/>
            </w:r>
          </w:p>
          <w:p w:rsidR="009E6E0B" w:rsidRDefault="00A373F7" w:rsidP="006064C2">
            <w:pPr>
              <w:pStyle w:val="SCCLsocPartyRole"/>
            </w:pPr>
            <w:r>
              <w:t>Intimé</w:t>
            </w:r>
          </w:p>
        </w:tc>
        <w:tc>
          <w:tcPr>
            <w:tcW w:w="390" w:type="pct"/>
            <w:vAlign w:val="center"/>
          </w:tcPr>
          <w:p w:rsidR="00824412" w:rsidRPr="006064C2" w:rsidRDefault="00824412" w:rsidP="00375294"/>
        </w:tc>
        <w:tc>
          <w:tcPr>
            <w:tcW w:w="2290" w:type="pct"/>
            <w:vAlign w:val="center"/>
          </w:tcPr>
          <w:p w:rsidR="009E6E0B" w:rsidRPr="006064C2" w:rsidRDefault="00A373F7">
            <w:pPr>
              <w:pStyle w:val="SCCLsocPrefix"/>
              <w:rPr>
                <w:lang w:val="en-US"/>
              </w:rPr>
            </w:pPr>
            <w:r w:rsidRPr="006064C2">
              <w:rPr>
                <w:lang w:val="en-US"/>
              </w:rPr>
              <w:t>BETWEEN:</w:t>
            </w:r>
            <w:r w:rsidRPr="006064C2">
              <w:rPr>
                <w:lang w:val="en-US"/>
              </w:rPr>
              <w:br/>
            </w:r>
          </w:p>
          <w:p w:rsidR="009E6E0B" w:rsidRPr="006064C2" w:rsidRDefault="00A373F7">
            <w:pPr>
              <w:pStyle w:val="SCCLsocParty"/>
              <w:rPr>
                <w:lang w:val="en-US"/>
              </w:rPr>
            </w:pPr>
            <w:r w:rsidRPr="006064C2">
              <w:rPr>
                <w:lang w:val="en-US"/>
              </w:rPr>
              <w:t>B.S.</w:t>
            </w:r>
            <w:r w:rsidRPr="006064C2">
              <w:rPr>
                <w:lang w:val="en-US"/>
              </w:rPr>
              <w:br/>
            </w:r>
          </w:p>
          <w:p w:rsidR="009E6E0B" w:rsidRPr="006064C2" w:rsidRDefault="00A373F7">
            <w:pPr>
              <w:pStyle w:val="SCCLsocPartyRole"/>
              <w:rPr>
                <w:lang w:val="en-US"/>
              </w:rPr>
            </w:pPr>
            <w:r w:rsidRPr="006064C2">
              <w:rPr>
                <w:lang w:val="en-US"/>
              </w:rPr>
              <w:t>Applicant</w:t>
            </w:r>
            <w:r w:rsidRPr="006064C2">
              <w:rPr>
                <w:lang w:val="en-US"/>
              </w:rPr>
              <w:br/>
            </w:r>
          </w:p>
          <w:p w:rsidR="009E6E0B" w:rsidRPr="006064C2" w:rsidRDefault="00A373F7">
            <w:pPr>
              <w:pStyle w:val="SCCLsocVersus"/>
              <w:rPr>
                <w:lang w:val="en-US"/>
              </w:rPr>
            </w:pPr>
            <w:r w:rsidRPr="006064C2">
              <w:rPr>
                <w:lang w:val="en-US"/>
              </w:rPr>
              <w:t>- and -</w:t>
            </w:r>
            <w:r w:rsidRPr="006064C2">
              <w:rPr>
                <w:lang w:val="en-US"/>
              </w:rPr>
              <w:br/>
            </w:r>
          </w:p>
          <w:p w:rsidR="009E6E0B" w:rsidRDefault="00A373F7">
            <w:pPr>
              <w:pStyle w:val="SCCLsocParty"/>
            </w:pPr>
            <w:r>
              <w:t>A.M.</w:t>
            </w:r>
            <w:r>
              <w:br/>
            </w:r>
          </w:p>
          <w:p w:rsidR="009E6E0B" w:rsidRDefault="00A373F7">
            <w:pPr>
              <w:pStyle w:val="SCCLsocPartyRole"/>
            </w:pPr>
            <w:r>
              <w:t>Respondent</w:t>
            </w:r>
          </w:p>
        </w:tc>
      </w:tr>
      <w:tr w:rsidR="00824412" w:rsidRPr="00F4094A" w:rsidTr="00EE0314">
        <w:tc>
          <w:tcPr>
            <w:tcW w:w="232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90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29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410300" w:rsidTr="00EE0314">
        <w:tc>
          <w:tcPr>
            <w:tcW w:w="2321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6064C2" w:rsidP="006064C2">
            <w:pPr>
              <w:jc w:val="both"/>
            </w:pPr>
            <w:r>
              <w:t xml:space="preserve">La requête en prorogation du délai de signification et de dépôt de la demande d’autorisation d’appel est accueillie.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27081E">
              <w:t>500-09-021667-118</w:t>
            </w:r>
            <w:r w:rsidR="0027081E" w:rsidRPr="001E26DB">
              <w:t xml:space="preserve">, </w:t>
            </w:r>
            <w:r w:rsidR="00410300">
              <w:t xml:space="preserve">2013 QCCA 288, </w:t>
            </w:r>
            <w:r w:rsidR="0027081E" w:rsidRPr="001E26DB">
              <w:t xml:space="preserve">daté du </w:t>
            </w:r>
            <w:r w:rsidR="0027081E">
              <w:t>15 février 2013</w:t>
            </w:r>
            <w:r w:rsidR="0027081E" w:rsidRPr="001E26DB">
              <w:t xml:space="preserve">, est </w:t>
            </w:r>
            <w:r>
              <w:t>rejetée avec dépens</w:t>
            </w:r>
            <w:r w:rsidR="0027081E" w:rsidRPr="001E26DB">
              <w:t>.</w:t>
            </w:r>
          </w:p>
        </w:tc>
        <w:tc>
          <w:tcPr>
            <w:tcW w:w="390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29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95456F" w:rsidP="00EE0314">
            <w:pPr>
              <w:jc w:val="both"/>
              <w:rPr>
                <w:lang w:val="en-CA"/>
              </w:rPr>
            </w:pPr>
            <w:r w:rsidRPr="0095456F">
              <w:rPr>
                <w:lang w:val="en-US"/>
              </w:rPr>
              <w:t xml:space="preserve">The motion for an extension of time to serve and file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="0027081E" w:rsidRPr="001E26DB">
              <w:rPr>
                <w:lang w:val="en-CA"/>
              </w:rPr>
              <w:t xml:space="preserve"> </w:t>
            </w:r>
            <w:r w:rsidR="0027081E" w:rsidRPr="006064C2">
              <w:rPr>
                <w:lang w:val="en-US"/>
              </w:rPr>
              <w:t>Court of Appeal of Quebec (Montréal)</w:t>
            </w:r>
            <w:r w:rsidR="00EE0314">
              <w:rPr>
                <w:lang w:val="en-CA"/>
              </w:rPr>
              <w:t>, Number </w:t>
            </w:r>
            <w:r w:rsidR="0027081E" w:rsidRPr="006064C2">
              <w:rPr>
                <w:lang w:val="en-US"/>
              </w:rPr>
              <w:t>500-09-021667-118</w:t>
            </w:r>
            <w:r w:rsidR="0027081E" w:rsidRPr="001E26DB">
              <w:rPr>
                <w:lang w:val="en-CA"/>
              </w:rPr>
              <w:t xml:space="preserve">, </w:t>
            </w:r>
            <w:r w:rsidR="00410300">
              <w:rPr>
                <w:lang w:val="en-CA"/>
              </w:rPr>
              <w:t xml:space="preserve">2013 QCCA 288,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6064C2">
              <w:rPr>
                <w:lang w:val="en-US"/>
              </w:rPr>
              <w:t>February</w:t>
            </w:r>
            <w:r w:rsidR="00EE0314">
              <w:rPr>
                <w:lang w:val="en-US"/>
              </w:rPr>
              <w:t> </w:t>
            </w:r>
            <w:r w:rsidR="0027081E" w:rsidRPr="006064C2">
              <w:rPr>
                <w:lang w:val="en-US"/>
              </w:rPr>
              <w:t>15,</w:t>
            </w:r>
            <w:r w:rsidR="00EE0314">
              <w:rPr>
                <w:lang w:val="en-US"/>
              </w:rPr>
              <w:t> </w:t>
            </w:r>
            <w:r w:rsidR="0027081E" w:rsidRPr="006064C2">
              <w:rPr>
                <w:lang w:val="en-US"/>
              </w:rPr>
              <w:t>2013</w:t>
            </w:r>
            <w:r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 with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6064C2" w:rsidRDefault="00655333" w:rsidP="00655333">
      <w:pPr>
        <w:jc w:val="center"/>
        <w:rPr>
          <w:lang w:val="en-US"/>
        </w:rPr>
      </w:pPr>
    </w:p>
    <w:p w:rsidR="00655333" w:rsidRPr="006064C2" w:rsidRDefault="00655333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E058CB">
      <w:pPr>
        <w:jc w:val="center"/>
        <w:rPr>
          <w:lang w:val="en-US"/>
        </w:rPr>
      </w:pPr>
      <w:proofErr w:type="gramStart"/>
      <w:r w:rsidRPr="006064C2">
        <w:rPr>
          <w:lang w:val="en-US"/>
        </w:rPr>
        <w:t>J.S.C.C.</w:t>
      </w:r>
      <w:proofErr w:type="gramEnd"/>
      <w:r w:rsidR="00E058CB" w:rsidRPr="002C29B6">
        <w:rPr>
          <w:lang w:val="en-US"/>
        </w:rPr>
        <w:t xml:space="preserve"> </w:t>
      </w:r>
    </w:p>
    <w:sectPr w:rsidR="009F436C" w:rsidRPr="002C29B6" w:rsidSect="00E058CB">
      <w:headerReference w:type="default" r:id="rId7"/>
      <w:pgSz w:w="12240" w:h="15840"/>
      <w:pgMar w:top="1440" w:right="1440" w:bottom="45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800E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800E9" w:rsidRPr="00417FB7">
      <w:rPr>
        <w:szCs w:val="24"/>
      </w:rPr>
      <w:fldChar w:fldCharType="separate"/>
    </w:r>
    <w:r w:rsidR="00E058CB">
      <w:rPr>
        <w:noProof/>
        <w:szCs w:val="24"/>
      </w:rPr>
      <w:t>3</w:t>
    </w:r>
    <w:r w:rsidR="006800E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35428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479B0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0300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064C2"/>
    <w:rsid w:val="00614908"/>
    <w:rsid w:val="0064672C"/>
    <w:rsid w:val="00650109"/>
    <w:rsid w:val="00655333"/>
    <w:rsid w:val="006800E9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5456F"/>
    <w:rsid w:val="0096638C"/>
    <w:rsid w:val="00971A08"/>
    <w:rsid w:val="00995343"/>
    <w:rsid w:val="009D45DF"/>
    <w:rsid w:val="009E0F71"/>
    <w:rsid w:val="009E6E0B"/>
    <w:rsid w:val="009E7A46"/>
    <w:rsid w:val="009F436C"/>
    <w:rsid w:val="00A03153"/>
    <w:rsid w:val="00A103E3"/>
    <w:rsid w:val="00A14904"/>
    <w:rsid w:val="00A373F7"/>
    <w:rsid w:val="00AB5E22"/>
    <w:rsid w:val="00AE2077"/>
    <w:rsid w:val="00AE4EA8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54AFD"/>
    <w:rsid w:val="00C609B7"/>
    <w:rsid w:val="00CF2E5D"/>
    <w:rsid w:val="00D26BFF"/>
    <w:rsid w:val="00D42339"/>
    <w:rsid w:val="00D61AC2"/>
    <w:rsid w:val="00D652D6"/>
    <w:rsid w:val="00DE063A"/>
    <w:rsid w:val="00E058CB"/>
    <w:rsid w:val="00E12A51"/>
    <w:rsid w:val="00E777AD"/>
    <w:rsid w:val="00E81C0B"/>
    <w:rsid w:val="00EA4B61"/>
    <w:rsid w:val="00EE0314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6FF47-EE55-4F9B-8416-8F68C6482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SCC-CSC</dc:creator>
  <cp:lastModifiedBy>NORMAND LYNE</cp:lastModifiedBy>
  <cp:revision>8</cp:revision>
  <dcterms:created xsi:type="dcterms:W3CDTF">2013-10-01T12:57:00Z</dcterms:created>
  <dcterms:modified xsi:type="dcterms:W3CDTF">2013-10-11T16:05:00Z</dcterms:modified>
</cp:coreProperties>
</file>