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CE1679">
      <w:pPr>
        <w:tabs>
          <w:tab w:val="left" w:pos="5040"/>
        </w:tabs>
      </w:pPr>
    </w:p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07CBE">
            <w:r>
              <w:t xml:space="preserve">Le </w:t>
            </w:r>
            <w:r w:rsidR="00B07CBE">
              <w:t xml:space="preserve">12 décembre </w:t>
            </w:r>
            <w:r>
              <w:t>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07CBE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E167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07CBE">
              <w:rPr>
                <w:lang w:val="en-US"/>
              </w:rPr>
              <w:t>LeBel, Karakatsanis and Wagner JJ.</w:t>
            </w:r>
          </w:p>
        </w:tc>
      </w:tr>
      <w:tr w:rsidR="00C2612E" w:rsidRPr="00CE1679" w:rsidTr="00F47372">
        <w:tc>
          <w:tcPr>
            <w:tcW w:w="2269" w:type="pct"/>
          </w:tcPr>
          <w:p w:rsidR="00C2612E" w:rsidRPr="00B07CBE" w:rsidRDefault="00C2612E" w:rsidP="008262A3">
            <w:pPr>
              <w:rPr>
                <w:lang w:val="en-US"/>
              </w:rPr>
            </w:pPr>
          </w:p>
          <w:p w:rsidR="00C2612E" w:rsidRPr="00B07CB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07CB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E1679" w:rsidTr="00F47372">
        <w:tc>
          <w:tcPr>
            <w:tcW w:w="2269" w:type="pct"/>
            <w:vAlign w:val="center"/>
          </w:tcPr>
          <w:p w:rsidR="00E94C78" w:rsidRDefault="00162F6E">
            <w:pPr>
              <w:pStyle w:val="SCCLsocPrefix"/>
            </w:pPr>
            <w:r>
              <w:t>ENTRE :</w:t>
            </w:r>
            <w:r>
              <w:br/>
            </w:r>
          </w:p>
          <w:p w:rsidR="00E94C78" w:rsidRDefault="00162F6E">
            <w:pPr>
              <w:pStyle w:val="SCCLsocParty"/>
            </w:pPr>
            <w:r>
              <w:t>Raynald Grenier</w:t>
            </w:r>
            <w:r>
              <w:br/>
            </w:r>
          </w:p>
          <w:p w:rsidR="00E94C78" w:rsidRDefault="00162F6E">
            <w:pPr>
              <w:pStyle w:val="SCCLsocPartyRole"/>
            </w:pPr>
            <w:r>
              <w:t>Demandeur</w:t>
            </w:r>
            <w:r>
              <w:br/>
            </w:r>
          </w:p>
          <w:p w:rsidR="00E94C78" w:rsidRDefault="00162F6E">
            <w:pPr>
              <w:pStyle w:val="SCCLsocVersus"/>
            </w:pPr>
            <w:r>
              <w:t>- et -</w:t>
            </w:r>
            <w:r>
              <w:br/>
            </w:r>
          </w:p>
          <w:p w:rsidR="00E94C78" w:rsidRDefault="00162F6E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E94C78" w:rsidRDefault="00162F6E" w:rsidP="00B12D3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5B7C8F" w:rsidRDefault="00824412" w:rsidP="00375294"/>
        </w:tc>
        <w:tc>
          <w:tcPr>
            <w:tcW w:w="2350" w:type="pct"/>
            <w:vAlign w:val="center"/>
          </w:tcPr>
          <w:p w:rsidR="00E94C78" w:rsidRPr="00B07CBE" w:rsidRDefault="00162F6E">
            <w:pPr>
              <w:pStyle w:val="SCCLsocPrefix"/>
              <w:rPr>
                <w:lang w:val="en-US"/>
              </w:rPr>
            </w:pPr>
            <w:r w:rsidRPr="00B07CBE">
              <w:rPr>
                <w:lang w:val="en-US"/>
              </w:rPr>
              <w:t>BETWEEN:</w:t>
            </w:r>
            <w:r w:rsidRPr="00B07CBE">
              <w:rPr>
                <w:lang w:val="en-US"/>
              </w:rPr>
              <w:br/>
            </w:r>
          </w:p>
          <w:p w:rsidR="00E94C78" w:rsidRPr="00B07CBE" w:rsidRDefault="00162F6E">
            <w:pPr>
              <w:pStyle w:val="SCCLsocParty"/>
              <w:rPr>
                <w:lang w:val="en-US"/>
              </w:rPr>
            </w:pPr>
            <w:proofErr w:type="spellStart"/>
            <w:r w:rsidRPr="00B07CBE">
              <w:rPr>
                <w:lang w:val="en-US"/>
              </w:rPr>
              <w:t>Raynald</w:t>
            </w:r>
            <w:proofErr w:type="spellEnd"/>
            <w:r w:rsidRPr="00B07CBE">
              <w:rPr>
                <w:lang w:val="en-US"/>
              </w:rPr>
              <w:t xml:space="preserve"> </w:t>
            </w:r>
            <w:proofErr w:type="spellStart"/>
            <w:r w:rsidRPr="00B07CBE">
              <w:rPr>
                <w:lang w:val="en-US"/>
              </w:rPr>
              <w:t>Grenier</w:t>
            </w:r>
            <w:proofErr w:type="spellEnd"/>
            <w:r w:rsidRPr="00B07CBE">
              <w:rPr>
                <w:lang w:val="en-US"/>
              </w:rPr>
              <w:br/>
            </w:r>
          </w:p>
          <w:p w:rsidR="00E94C78" w:rsidRPr="00B07CBE" w:rsidRDefault="00162F6E">
            <w:pPr>
              <w:pStyle w:val="SCCLsocPartyRole"/>
              <w:rPr>
                <w:lang w:val="en-US"/>
              </w:rPr>
            </w:pPr>
            <w:r w:rsidRPr="00B07CBE">
              <w:rPr>
                <w:lang w:val="en-US"/>
              </w:rPr>
              <w:t>Applicant</w:t>
            </w:r>
            <w:r w:rsidRPr="00B07CBE">
              <w:rPr>
                <w:lang w:val="en-US"/>
              </w:rPr>
              <w:br/>
            </w:r>
          </w:p>
          <w:p w:rsidR="00E94C78" w:rsidRPr="00B07CBE" w:rsidRDefault="00162F6E">
            <w:pPr>
              <w:pStyle w:val="SCCLsocVersus"/>
              <w:rPr>
                <w:lang w:val="en-US"/>
              </w:rPr>
            </w:pPr>
            <w:r w:rsidRPr="00B07CBE">
              <w:rPr>
                <w:lang w:val="en-US"/>
              </w:rPr>
              <w:t>- and -</w:t>
            </w:r>
            <w:r w:rsidRPr="00B07CBE">
              <w:rPr>
                <w:lang w:val="en-US"/>
              </w:rPr>
              <w:br/>
            </w:r>
          </w:p>
          <w:p w:rsidR="00E94C78" w:rsidRPr="00B07CBE" w:rsidRDefault="00162F6E">
            <w:pPr>
              <w:pStyle w:val="SCCLsocParty"/>
              <w:rPr>
                <w:lang w:val="en-US"/>
              </w:rPr>
            </w:pPr>
            <w:r w:rsidRPr="00B07CBE">
              <w:rPr>
                <w:lang w:val="en-US"/>
              </w:rPr>
              <w:t>Attorney General of Quebec</w:t>
            </w:r>
            <w:r w:rsidRPr="00B07CBE">
              <w:rPr>
                <w:lang w:val="en-US"/>
              </w:rPr>
              <w:br/>
            </w:r>
          </w:p>
          <w:p w:rsidR="00E94C78" w:rsidRPr="00B07CBE" w:rsidRDefault="00162F6E">
            <w:pPr>
              <w:pStyle w:val="SCCLsocPartyRole"/>
              <w:rPr>
                <w:lang w:val="en-US"/>
              </w:rPr>
            </w:pPr>
            <w:r w:rsidRPr="00B07CBE">
              <w:rPr>
                <w:lang w:val="en-US"/>
              </w:rPr>
              <w:t>Respondent</w:t>
            </w:r>
          </w:p>
        </w:tc>
      </w:tr>
      <w:tr w:rsidR="00824412" w:rsidRPr="00CE1679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E167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8605C" w:rsidP="00D8605C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200-09-008000-132</w:t>
            </w:r>
            <w:r w:rsidR="0027081E" w:rsidRPr="001E26DB">
              <w:t xml:space="preserve">, </w:t>
            </w:r>
            <w:r w:rsidR="005B7C8F">
              <w:t xml:space="preserve">2013 QCCA 1094, </w:t>
            </w:r>
            <w:r w:rsidR="0027081E" w:rsidRPr="001E26DB">
              <w:t xml:space="preserve">daté du </w:t>
            </w:r>
            <w:r w:rsidR="0027081E">
              <w:t>12 juin 2013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8605C" w:rsidP="00CE1679">
            <w:pPr>
              <w:ind w:left="228"/>
              <w:jc w:val="both"/>
              <w:rPr>
                <w:lang w:val="en-CA"/>
              </w:rPr>
            </w:pPr>
            <w:r w:rsidRPr="00D8605C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B07CBE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07CBE">
              <w:rPr>
                <w:lang w:val="en-US"/>
              </w:rPr>
              <w:t>200-09-008000-132</w:t>
            </w:r>
            <w:r w:rsidR="0027081E" w:rsidRPr="001E26DB">
              <w:rPr>
                <w:lang w:val="en-CA"/>
              </w:rPr>
              <w:t xml:space="preserve">, </w:t>
            </w:r>
            <w:r w:rsidR="005B7C8F">
              <w:rPr>
                <w:lang w:val="en-CA"/>
              </w:rPr>
              <w:t xml:space="preserve">2013 QCCA 1094,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B07CBE">
              <w:rPr>
                <w:lang w:val="en-US"/>
              </w:rPr>
              <w:t>June 12,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07CBE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E722D">
      <w:pPr>
        <w:jc w:val="center"/>
        <w:rPr>
          <w:lang w:val="en-US"/>
        </w:rPr>
      </w:pPr>
      <w:proofErr w:type="gramStart"/>
      <w:r w:rsidRPr="00B07CBE">
        <w:rPr>
          <w:lang w:val="en-US"/>
        </w:rPr>
        <w:t>J.S.C.C.</w:t>
      </w:r>
      <w:proofErr w:type="gramEnd"/>
      <w:r w:rsidR="003E722D" w:rsidRPr="002C29B6">
        <w:rPr>
          <w:lang w:val="en-US"/>
        </w:rPr>
        <w:t xml:space="preserve"> </w:t>
      </w:r>
    </w:p>
    <w:sectPr w:rsidR="009F436C" w:rsidRPr="002C29B6" w:rsidSect="003E722D">
      <w:headerReference w:type="default" r:id="rId7"/>
      <w:pgSz w:w="12240" w:h="15840"/>
      <w:pgMar w:top="1440" w:right="1440" w:bottom="540" w:left="1440" w:header="1440" w:footer="1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12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1293" w:rsidRPr="00417FB7">
      <w:rPr>
        <w:szCs w:val="24"/>
      </w:rPr>
      <w:fldChar w:fldCharType="separate"/>
    </w:r>
    <w:r w:rsidR="003E722D">
      <w:rPr>
        <w:noProof/>
        <w:szCs w:val="24"/>
      </w:rPr>
      <w:t>3</w:t>
    </w:r>
    <w:r w:rsidR="009412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2F6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722D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B7C8F"/>
    <w:rsid w:val="00614908"/>
    <w:rsid w:val="0064672C"/>
    <w:rsid w:val="00650109"/>
    <w:rsid w:val="00655333"/>
    <w:rsid w:val="006935F7"/>
    <w:rsid w:val="006C1359"/>
    <w:rsid w:val="00701109"/>
    <w:rsid w:val="007334B0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1293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7CBE"/>
    <w:rsid w:val="00B12D32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E1679"/>
    <w:rsid w:val="00CF2E5D"/>
    <w:rsid w:val="00D26BFF"/>
    <w:rsid w:val="00D42339"/>
    <w:rsid w:val="00D61AC2"/>
    <w:rsid w:val="00D652D6"/>
    <w:rsid w:val="00D8605C"/>
    <w:rsid w:val="00DE063A"/>
    <w:rsid w:val="00E12A51"/>
    <w:rsid w:val="00E777AD"/>
    <w:rsid w:val="00E81C0B"/>
    <w:rsid w:val="00E94C78"/>
    <w:rsid w:val="00EA4B61"/>
    <w:rsid w:val="00EC62EA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6127-262A-474B-9F84-765BC9F6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8</cp:revision>
  <cp:lastPrinted>2013-12-09T16:17:00Z</cp:lastPrinted>
  <dcterms:created xsi:type="dcterms:W3CDTF">2013-11-14T15:25:00Z</dcterms:created>
  <dcterms:modified xsi:type="dcterms:W3CDTF">2013-12-09T16:19:00Z</dcterms:modified>
</cp:coreProperties>
</file>