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56727" w:rsidP="008262A3">
            <w:r>
              <w:t>January 9,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56727">
            <w:pPr>
              <w:rPr>
                <w:lang w:val="en-US"/>
              </w:rPr>
            </w:pPr>
            <w:r>
              <w:t xml:space="preserve">Le </w:t>
            </w:r>
            <w:r w:rsidR="00F56727">
              <w:t>9 janvier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1F2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1F26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0F1F2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F1F2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F1F2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373C9" w:rsidRDefault="00F56727">
            <w:pPr>
              <w:pStyle w:val="SCCLsocPrefix"/>
            </w:pPr>
            <w:r>
              <w:t>BETWEEN:</w:t>
            </w:r>
            <w:r>
              <w:br/>
            </w:r>
          </w:p>
          <w:p w:rsidR="003373C9" w:rsidRDefault="00F56727">
            <w:pPr>
              <w:pStyle w:val="SCCLsocParty"/>
            </w:pPr>
            <w:r>
              <w:t>Larry Hannam</w:t>
            </w:r>
            <w:r>
              <w:br/>
            </w:r>
          </w:p>
          <w:p w:rsidR="003373C9" w:rsidRDefault="00F56727">
            <w:pPr>
              <w:pStyle w:val="SCCLsocPartyRole"/>
            </w:pPr>
            <w:r>
              <w:t>Applicant</w:t>
            </w:r>
            <w:r>
              <w:br/>
            </w:r>
          </w:p>
          <w:p w:rsidR="003373C9" w:rsidRDefault="00F56727">
            <w:pPr>
              <w:pStyle w:val="SCCLsocVersus"/>
            </w:pPr>
            <w:r>
              <w:t>- and -</w:t>
            </w:r>
            <w:r>
              <w:br/>
            </w:r>
          </w:p>
          <w:p w:rsidR="003373C9" w:rsidRDefault="00F56727">
            <w:pPr>
              <w:pStyle w:val="SCCLsocParty"/>
            </w:pPr>
            <w:r>
              <w:t>Dominion of Canada General Insurance Company</w:t>
            </w:r>
            <w:r>
              <w:br/>
            </w:r>
          </w:p>
          <w:p w:rsidR="003373C9" w:rsidRDefault="00F56727">
            <w:pPr>
              <w:pStyle w:val="SCCLsocPartyRole"/>
            </w:pPr>
            <w:r>
              <w:t>Respondent</w:t>
            </w:r>
            <w:r>
              <w:br/>
            </w:r>
          </w:p>
          <w:p w:rsidR="003373C9" w:rsidRDefault="00F5672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373C9" w:rsidRDefault="00F56727">
            <w:pPr>
              <w:pStyle w:val="SCCLsocParty"/>
            </w:pPr>
            <w:r>
              <w:t>Dominion of Canada General Insurance Company</w:t>
            </w:r>
            <w:r>
              <w:br/>
            </w:r>
          </w:p>
          <w:p w:rsidR="003373C9" w:rsidRDefault="00F56727">
            <w:pPr>
              <w:pStyle w:val="SCCLsocPartyRole"/>
            </w:pPr>
            <w:r>
              <w:t>Applicant</w:t>
            </w:r>
            <w:r>
              <w:br/>
            </w:r>
          </w:p>
          <w:p w:rsidR="00F56727" w:rsidRDefault="00F56727">
            <w:pPr>
              <w:pStyle w:val="SCCLsocVersus"/>
            </w:pPr>
            <w:r>
              <w:t>- and –</w:t>
            </w:r>
          </w:p>
          <w:p w:rsidR="00F56727" w:rsidRDefault="00F56727">
            <w:pPr>
              <w:pStyle w:val="SCCLsocVersus"/>
            </w:pPr>
          </w:p>
          <w:p w:rsidR="00F56727" w:rsidRDefault="00F56727">
            <w:pPr>
              <w:pStyle w:val="SCCLsocVersus"/>
            </w:pPr>
          </w:p>
          <w:p w:rsidR="003373C9" w:rsidRDefault="00F56727">
            <w:pPr>
              <w:pStyle w:val="SCCLsocVersus"/>
            </w:pPr>
            <w:r>
              <w:br/>
            </w:r>
          </w:p>
          <w:p w:rsidR="003373C9" w:rsidRDefault="00F56727">
            <w:pPr>
              <w:pStyle w:val="SCCLsocParty"/>
            </w:pPr>
            <w:r>
              <w:lastRenderedPageBreak/>
              <w:t>Tanya Pender, an infant, by her Guardian ad litem, Suzanne Pender, Larry Hannam, Lona Hannam, Richard Flynn and Joyce Squires</w:t>
            </w:r>
            <w:r>
              <w:br/>
            </w:r>
          </w:p>
          <w:p w:rsidR="003373C9" w:rsidRDefault="00F56727">
            <w:pPr>
              <w:pStyle w:val="SCCLsocPartyRole"/>
            </w:pPr>
            <w:r>
              <w:t>Respondents</w:t>
            </w:r>
            <w:r>
              <w:br/>
            </w:r>
          </w:p>
          <w:p w:rsidR="003373C9" w:rsidRDefault="00F5672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373C9" w:rsidRDefault="00F56727">
            <w:pPr>
              <w:pStyle w:val="SCCLsocParty"/>
            </w:pPr>
            <w:r>
              <w:t>Dominion of Canada General Insurance Company</w:t>
            </w:r>
            <w:r>
              <w:br/>
            </w:r>
          </w:p>
          <w:p w:rsidR="003373C9" w:rsidRDefault="00F56727">
            <w:pPr>
              <w:pStyle w:val="SCCLsocPartyRole"/>
            </w:pPr>
            <w:r>
              <w:t>Applicant</w:t>
            </w:r>
            <w:r>
              <w:br/>
            </w:r>
          </w:p>
          <w:p w:rsidR="003373C9" w:rsidRDefault="00F56727">
            <w:pPr>
              <w:pStyle w:val="SCCLsocVersus"/>
            </w:pPr>
            <w:r>
              <w:t>- and -</w:t>
            </w:r>
            <w:r>
              <w:br/>
            </w:r>
          </w:p>
          <w:p w:rsidR="003373C9" w:rsidRDefault="00F56727">
            <w:pPr>
              <w:pStyle w:val="SCCLsocParty"/>
            </w:pPr>
            <w:r>
              <w:t>City Sand and Gravel Limited, Tanya Pender, an infant, by her Guardian ad litem, Suzanne Pender, Kayla Squires, Jordan Hannam, an inf</w:t>
            </w:r>
            <w:r w:rsidR="000F1F26">
              <w:t>ant, by his Guardian ad litem, t</w:t>
            </w:r>
            <w:r>
              <w:t>he Registrar of the Supreme Court of Newfoundland and Labrador, Larry Hannam, Suzanne Pender, Richard Flynn and Joyce Squires</w:t>
            </w:r>
            <w:r>
              <w:br/>
            </w:r>
          </w:p>
          <w:p w:rsidR="003373C9" w:rsidRDefault="00F56727">
            <w:pPr>
              <w:pStyle w:val="SCCLsocPartyRole"/>
            </w:pPr>
            <w:r>
              <w:t>Respondents</w:t>
            </w:r>
            <w:r>
              <w:br/>
            </w:r>
          </w:p>
          <w:p w:rsidR="003373C9" w:rsidRDefault="00F5672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373C9" w:rsidRDefault="00F56727">
            <w:pPr>
              <w:pStyle w:val="SCCLsocParty"/>
            </w:pPr>
            <w:r>
              <w:t>Dominion of Canada General Insurance Company</w:t>
            </w:r>
            <w:r>
              <w:br/>
            </w:r>
          </w:p>
          <w:p w:rsidR="003373C9" w:rsidRDefault="00F56727">
            <w:pPr>
              <w:pStyle w:val="SCCLsocPartyRole"/>
            </w:pPr>
            <w:r>
              <w:t>Applicant</w:t>
            </w:r>
            <w:r>
              <w:br/>
            </w:r>
          </w:p>
          <w:p w:rsidR="003373C9" w:rsidRDefault="00F56727">
            <w:pPr>
              <w:pStyle w:val="SCCLsocVersus"/>
            </w:pPr>
            <w:r>
              <w:t>- and -</w:t>
            </w:r>
            <w:r>
              <w:br/>
            </w:r>
          </w:p>
          <w:p w:rsidR="00F56727" w:rsidRDefault="00F56727">
            <w:pPr>
              <w:pStyle w:val="SCCLsocParty"/>
            </w:pPr>
            <w:r>
              <w:t xml:space="preserve">Tanya Pender, an infant, by her Guardian ad litem, Suzanne Pender, Kayla Squires, Jordan Hannam, an infant, by his Guardian </w:t>
            </w:r>
          </w:p>
          <w:p w:rsidR="00374BE4" w:rsidRDefault="000F1F26">
            <w:pPr>
              <w:pStyle w:val="SCCLsocParty"/>
            </w:pPr>
            <w:r>
              <w:t>ad litem, t</w:t>
            </w:r>
            <w:r w:rsidR="00F56727">
              <w:t xml:space="preserve">he Registrar of the Supreme </w:t>
            </w:r>
          </w:p>
          <w:p w:rsidR="00374BE4" w:rsidRDefault="00374BE4">
            <w:pPr>
              <w:pStyle w:val="SCCLsocParty"/>
            </w:pPr>
          </w:p>
          <w:p w:rsidR="003373C9" w:rsidRDefault="00F56727">
            <w:pPr>
              <w:pStyle w:val="SCCLsocParty"/>
            </w:pPr>
            <w:r>
              <w:lastRenderedPageBreak/>
              <w:t>Court of Newfoundland and Labrador and  Larry Hannam</w:t>
            </w:r>
            <w:r>
              <w:br/>
            </w:r>
          </w:p>
          <w:p w:rsidR="003373C9" w:rsidRDefault="00F5672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373C9" w:rsidRPr="000F1F26" w:rsidRDefault="00F56727">
            <w:pPr>
              <w:pStyle w:val="SCCLsocPrefix"/>
              <w:rPr>
                <w:lang w:val="fr-CA"/>
              </w:rPr>
            </w:pPr>
            <w:r w:rsidRPr="000F1F26">
              <w:rPr>
                <w:lang w:val="fr-CA"/>
              </w:rPr>
              <w:t>ENTRE :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Party"/>
              <w:rPr>
                <w:lang w:val="fr-CA"/>
              </w:rPr>
            </w:pPr>
            <w:r w:rsidRPr="000F1F26">
              <w:rPr>
                <w:lang w:val="fr-CA"/>
              </w:rPr>
              <w:t>Larry Hannam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PartyRole"/>
              <w:rPr>
                <w:lang w:val="fr-CA"/>
              </w:rPr>
            </w:pPr>
            <w:r w:rsidRPr="000F1F26">
              <w:rPr>
                <w:lang w:val="fr-CA"/>
              </w:rPr>
              <w:t>Demandeur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Versus"/>
              <w:rPr>
                <w:lang w:val="fr-CA"/>
              </w:rPr>
            </w:pPr>
            <w:r w:rsidRPr="000F1F26">
              <w:rPr>
                <w:lang w:val="fr-CA"/>
              </w:rPr>
              <w:t>- et -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A975DA">
            <w:pPr>
              <w:pStyle w:val="SCCLsocParty"/>
              <w:rPr>
                <w:lang w:val="fr-CA"/>
              </w:rPr>
            </w:pPr>
            <w:r w:rsidRPr="000F1F26">
              <w:rPr>
                <w:lang w:val="fr-CA"/>
              </w:rPr>
              <w:t>Compagnie d'assurance g</w:t>
            </w:r>
            <w:r w:rsidRPr="000F1F26">
              <w:rPr>
                <w:rFonts w:cs="Times New Roman"/>
                <w:lang w:val="fr-CA"/>
              </w:rPr>
              <w:t>é</w:t>
            </w:r>
            <w:r w:rsidRPr="000F1F26">
              <w:rPr>
                <w:lang w:val="fr-CA"/>
              </w:rPr>
              <w:t>n</w:t>
            </w:r>
            <w:r w:rsidRPr="000F1F26">
              <w:rPr>
                <w:rFonts w:cs="Times New Roman"/>
                <w:lang w:val="fr-CA"/>
              </w:rPr>
              <w:t>é</w:t>
            </w:r>
            <w:r w:rsidR="00F56727" w:rsidRPr="000F1F26">
              <w:rPr>
                <w:lang w:val="fr-CA"/>
              </w:rPr>
              <w:t>rale Dominion du Canada</w:t>
            </w:r>
            <w:r w:rsidR="00F56727"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PartyRole"/>
              <w:rPr>
                <w:lang w:val="fr-CA"/>
              </w:rPr>
            </w:pPr>
            <w:r w:rsidRPr="000F1F26">
              <w:rPr>
                <w:lang w:val="fr-CA"/>
              </w:rPr>
              <w:t>Intimée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SubfileSeparator"/>
              <w:rPr>
                <w:lang w:val="fr-CA"/>
              </w:rPr>
            </w:pPr>
            <w:r w:rsidRPr="000F1F26">
              <w:rPr>
                <w:lang w:val="fr-CA"/>
              </w:rPr>
              <w:t>ET ENTRE :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Party"/>
              <w:rPr>
                <w:lang w:val="fr-CA"/>
              </w:rPr>
            </w:pPr>
            <w:r w:rsidRPr="000F1F26">
              <w:rPr>
                <w:lang w:val="fr-CA"/>
              </w:rPr>
              <w:t xml:space="preserve">Compagnie d'assurance </w:t>
            </w:r>
            <w:r w:rsidR="00A975DA" w:rsidRPr="000F1F26">
              <w:rPr>
                <w:lang w:val="fr-CA"/>
              </w:rPr>
              <w:t>g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>n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>rale</w:t>
            </w:r>
            <w:r w:rsidRPr="000F1F26">
              <w:rPr>
                <w:lang w:val="fr-CA"/>
              </w:rPr>
              <w:t xml:space="preserve"> Dominion du Canada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A975DA">
            <w:pPr>
              <w:pStyle w:val="SCCLsocPartyRole"/>
              <w:rPr>
                <w:lang w:val="fr-CA"/>
              </w:rPr>
            </w:pPr>
            <w:r w:rsidRPr="000F1F26">
              <w:rPr>
                <w:lang w:val="fr-CA"/>
              </w:rPr>
              <w:t>Demande</w:t>
            </w:r>
            <w:r w:rsidR="00F56727" w:rsidRPr="000F1F26">
              <w:rPr>
                <w:lang w:val="fr-CA"/>
              </w:rPr>
              <w:t>resse</w:t>
            </w:r>
            <w:r w:rsidR="00F56727" w:rsidRPr="000F1F26">
              <w:rPr>
                <w:lang w:val="fr-CA"/>
              </w:rPr>
              <w:br/>
            </w:r>
          </w:p>
          <w:p w:rsidR="00F56727" w:rsidRPr="000F1F26" w:rsidRDefault="00F56727">
            <w:pPr>
              <w:pStyle w:val="SCCLsocVersus"/>
              <w:rPr>
                <w:lang w:val="fr-CA"/>
              </w:rPr>
            </w:pPr>
            <w:r w:rsidRPr="000F1F26">
              <w:rPr>
                <w:lang w:val="fr-CA"/>
              </w:rPr>
              <w:t>- et –</w:t>
            </w:r>
          </w:p>
          <w:p w:rsidR="00F56727" w:rsidRPr="000F1F26" w:rsidRDefault="00F56727">
            <w:pPr>
              <w:pStyle w:val="SCCLsocVersus"/>
              <w:rPr>
                <w:lang w:val="fr-CA"/>
              </w:rPr>
            </w:pPr>
          </w:p>
          <w:p w:rsidR="00F56727" w:rsidRPr="000F1F26" w:rsidRDefault="00F56727">
            <w:pPr>
              <w:pStyle w:val="SCCLsocVersus"/>
              <w:rPr>
                <w:lang w:val="fr-CA"/>
              </w:rPr>
            </w:pPr>
          </w:p>
          <w:p w:rsidR="003373C9" w:rsidRPr="000F1F26" w:rsidRDefault="00F56727">
            <w:pPr>
              <w:pStyle w:val="SCCLsocVersus"/>
              <w:rPr>
                <w:lang w:val="fr-CA"/>
              </w:rPr>
            </w:pP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Party"/>
              <w:rPr>
                <w:lang w:val="fr-CA"/>
              </w:rPr>
            </w:pPr>
            <w:r w:rsidRPr="000F1F26">
              <w:rPr>
                <w:lang w:val="fr-CA"/>
              </w:rPr>
              <w:lastRenderedPageBreak/>
              <w:t xml:space="preserve">Tanya Pender, </w:t>
            </w:r>
            <w:r w:rsidR="00A975DA" w:rsidRPr="000F1F26">
              <w:rPr>
                <w:lang w:val="fr-CA"/>
              </w:rPr>
              <w:t>une mineure repr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>sent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 xml:space="preserve">e par sa tutrice </w:t>
            </w:r>
            <w:r w:rsidR="00A975DA" w:rsidRPr="000F1F26">
              <w:rPr>
                <w:rFonts w:cs="Times New Roman"/>
                <w:lang w:val="fr-CA"/>
              </w:rPr>
              <w:t>à</w:t>
            </w:r>
            <w:r w:rsidR="00A975DA" w:rsidRPr="000F1F26">
              <w:rPr>
                <w:lang w:val="fr-CA"/>
              </w:rPr>
              <w:t xml:space="preserve"> l’instance</w:t>
            </w:r>
            <w:r w:rsidRPr="000F1F26">
              <w:rPr>
                <w:lang w:val="fr-CA"/>
              </w:rPr>
              <w:t>, Suzanne Pender, Larry Hannam, Lona Hannam, Richard Flynn et Joyce Squires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PartyRole"/>
              <w:rPr>
                <w:lang w:val="fr-CA"/>
              </w:rPr>
            </w:pPr>
            <w:r w:rsidRPr="000F1F26">
              <w:rPr>
                <w:lang w:val="fr-CA"/>
              </w:rPr>
              <w:t>Intimés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SubfileSeparator"/>
              <w:rPr>
                <w:lang w:val="fr-CA"/>
              </w:rPr>
            </w:pPr>
            <w:r w:rsidRPr="000F1F26">
              <w:rPr>
                <w:lang w:val="fr-CA"/>
              </w:rPr>
              <w:t>ET ENTRE :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Party"/>
              <w:rPr>
                <w:lang w:val="fr-CA"/>
              </w:rPr>
            </w:pPr>
            <w:r w:rsidRPr="000F1F26">
              <w:rPr>
                <w:lang w:val="fr-CA"/>
              </w:rPr>
              <w:t xml:space="preserve">Compagnie d'assurance </w:t>
            </w:r>
            <w:r w:rsidR="00A975DA" w:rsidRPr="000F1F26">
              <w:rPr>
                <w:lang w:val="fr-CA"/>
              </w:rPr>
              <w:t>g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>n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>rale</w:t>
            </w:r>
            <w:r w:rsidRPr="000F1F26">
              <w:rPr>
                <w:lang w:val="fr-CA"/>
              </w:rPr>
              <w:t xml:space="preserve"> Dominion du Canada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PartyRole"/>
              <w:rPr>
                <w:lang w:val="fr-CA"/>
              </w:rPr>
            </w:pPr>
            <w:r w:rsidRPr="000F1F26">
              <w:rPr>
                <w:lang w:val="fr-CA"/>
              </w:rPr>
              <w:t>Demanderesse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Versus"/>
              <w:rPr>
                <w:lang w:val="fr-CA"/>
              </w:rPr>
            </w:pPr>
            <w:r w:rsidRPr="000F1F26">
              <w:rPr>
                <w:lang w:val="fr-CA"/>
              </w:rPr>
              <w:t>- et -</w:t>
            </w:r>
            <w:r w:rsidRPr="000F1F26">
              <w:rPr>
                <w:lang w:val="fr-CA"/>
              </w:rPr>
              <w:br/>
            </w:r>
          </w:p>
          <w:p w:rsidR="00A975DA" w:rsidRPr="000F1F26" w:rsidRDefault="00F56727" w:rsidP="00DA572E">
            <w:pPr>
              <w:pStyle w:val="SCCLsocParty"/>
              <w:rPr>
                <w:lang w:val="fr-CA"/>
              </w:rPr>
            </w:pPr>
            <w:r w:rsidRPr="000F1F26">
              <w:rPr>
                <w:lang w:val="fr-CA"/>
              </w:rPr>
              <w:t xml:space="preserve">City Sand and Gravel Limited, Tanya Pender, </w:t>
            </w:r>
            <w:r w:rsidR="00A975DA" w:rsidRPr="000F1F26">
              <w:rPr>
                <w:lang w:val="fr-CA"/>
              </w:rPr>
              <w:t>une mineure repr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>sent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 xml:space="preserve">e par sa tutrice </w:t>
            </w:r>
            <w:r w:rsidR="00A975DA" w:rsidRPr="000F1F26">
              <w:rPr>
                <w:rFonts w:cs="Times New Roman"/>
                <w:lang w:val="fr-CA"/>
              </w:rPr>
              <w:t>à</w:t>
            </w:r>
            <w:r w:rsidR="00A975DA" w:rsidRPr="000F1F26">
              <w:rPr>
                <w:lang w:val="fr-CA"/>
              </w:rPr>
              <w:t xml:space="preserve"> l’instance</w:t>
            </w:r>
            <w:r w:rsidRPr="000F1F26">
              <w:rPr>
                <w:lang w:val="fr-CA"/>
              </w:rPr>
              <w:t xml:space="preserve">, Suzanne Pender, Kayla Squires, Jordan Hannam, </w:t>
            </w:r>
            <w:r w:rsidR="00A975DA" w:rsidRPr="000F1F26">
              <w:rPr>
                <w:lang w:val="fr-CA"/>
              </w:rPr>
              <w:t>un mineur repr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>sent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 xml:space="preserve"> par son tuteur </w:t>
            </w:r>
            <w:r w:rsidR="00A975DA" w:rsidRPr="000F1F26">
              <w:rPr>
                <w:rFonts w:cs="Times New Roman"/>
                <w:lang w:val="fr-CA"/>
              </w:rPr>
              <w:t>à</w:t>
            </w:r>
            <w:r w:rsidR="00A975DA" w:rsidRPr="000F1F26">
              <w:rPr>
                <w:lang w:val="fr-CA"/>
              </w:rPr>
              <w:t xml:space="preserve"> l’instance</w:t>
            </w:r>
            <w:r w:rsidRPr="000F1F26">
              <w:rPr>
                <w:lang w:val="fr-CA"/>
              </w:rPr>
              <w:t>,</w:t>
            </w:r>
            <w:r w:rsidR="009E1E38" w:rsidRPr="000F1F26">
              <w:rPr>
                <w:lang w:val="fr-CA"/>
              </w:rPr>
              <w:t xml:space="preserve"> le registraire de la Cour supr</w:t>
            </w:r>
            <w:r w:rsidR="009E1E38" w:rsidRPr="000F1F26">
              <w:rPr>
                <w:rFonts w:cs="Times New Roman"/>
                <w:lang w:val="fr-CA"/>
              </w:rPr>
              <w:t>ê</w:t>
            </w:r>
            <w:r w:rsidR="009E1E38" w:rsidRPr="000F1F26">
              <w:rPr>
                <w:lang w:val="fr-CA"/>
              </w:rPr>
              <w:t>me de Terre-Neuve-et-Labrador</w:t>
            </w:r>
            <w:r w:rsidRPr="000F1F26">
              <w:rPr>
                <w:lang w:val="fr-CA"/>
              </w:rPr>
              <w:t>, Larry Hannam, Suzanne Pender, Richard Flynn et Joyce Squires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PartyRole"/>
              <w:rPr>
                <w:lang w:val="fr-CA"/>
              </w:rPr>
            </w:pPr>
            <w:r w:rsidRPr="000F1F26">
              <w:rPr>
                <w:lang w:val="fr-CA"/>
              </w:rPr>
              <w:t>Intimés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SubfileSeparator"/>
              <w:rPr>
                <w:lang w:val="fr-CA"/>
              </w:rPr>
            </w:pPr>
            <w:r w:rsidRPr="000F1F26">
              <w:rPr>
                <w:lang w:val="fr-CA"/>
              </w:rPr>
              <w:t>ET ENTRE :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Party"/>
              <w:rPr>
                <w:lang w:val="fr-CA"/>
              </w:rPr>
            </w:pPr>
            <w:r w:rsidRPr="000F1F26">
              <w:rPr>
                <w:lang w:val="fr-CA"/>
              </w:rPr>
              <w:t xml:space="preserve">Compagnie d'assurance </w:t>
            </w:r>
            <w:r w:rsidR="00A975DA" w:rsidRPr="000F1F26">
              <w:rPr>
                <w:lang w:val="fr-CA"/>
              </w:rPr>
              <w:t>g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>n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>rale</w:t>
            </w:r>
            <w:r w:rsidRPr="000F1F26">
              <w:rPr>
                <w:lang w:val="fr-CA"/>
              </w:rPr>
              <w:t xml:space="preserve"> Dominion du Canada</w:t>
            </w:r>
            <w:r w:rsidRPr="000F1F26">
              <w:rPr>
                <w:lang w:val="fr-CA"/>
              </w:rPr>
              <w:br/>
            </w:r>
          </w:p>
          <w:p w:rsidR="003373C9" w:rsidRPr="000F1F26" w:rsidRDefault="00A975DA">
            <w:pPr>
              <w:pStyle w:val="SCCLsocPartyRole"/>
              <w:rPr>
                <w:lang w:val="fr-CA"/>
              </w:rPr>
            </w:pPr>
            <w:r w:rsidRPr="000F1F26">
              <w:rPr>
                <w:lang w:val="fr-CA"/>
              </w:rPr>
              <w:t>Demanderesse</w:t>
            </w:r>
            <w:r w:rsidR="00F56727" w:rsidRPr="000F1F26">
              <w:rPr>
                <w:lang w:val="fr-CA"/>
              </w:rPr>
              <w:br/>
            </w:r>
          </w:p>
          <w:p w:rsidR="003373C9" w:rsidRPr="000F1F26" w:rsidRDefault="00F56727">
            <w:pPr>
              <w:pStyle w:val="SCCLsocVersus"/>
              <w:rPr>
                <w:lang w:val="fr-CA"/>
              </w:rPr>
            </w:pPr>
            <w:r w:rsidRPr="000F1F26">
              <w:rPr>
                <w:lang w:val="fr-CA"/>
              </w:rPr>
              <w:t>- et -</w:t>
            </w:r>
            <w:r w:rsidRPr="000F1F26">
              <w:rPr>
                <w:lang w:val="fr-CA"/>
              </w:rPr>
              <w:br/>
            </w:r>
          </w:p>
          <w:p w:rsidR="00F56727" w:rsidRPr="000F1F26" w:rsidRDefault="00F56727">
            <w:pPr>
              <w:pStyle w:val="SCCLsocParty"/>
              <w:rPr>
                <w:lang w:val="fr-CA"/>
              </w:rPr>
            </w:pPr>
            <w:r w:rsidRPr="000F1F26">
              <w:rPr>
                <w:lang w:val="fr-CA"/>
              </w:rPr>
              <w:t xml:space="preserve">Tanya Pender, </w:t>
            </w:r>
            <w:r w:rsidR="00A975DA" w:rsidRPr="000F1F26">
              <w:rPr>
                <w:lang w:val="fr-CA"/>
              </w:rPr>
              <w:t>une mineure repr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>sent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 xml:space="preserve">e par sa tutrice </w:t>
            </w:r>
            <w:r w:rsidR="00A975DA" w:rsidRPr="000F1F26">
              <w:rPr>
                <w:rFonts w:cs="Times New Roman"/>
                <w:lang w:val="fr-CA"/>
              </w:rPr>
              <w:t>à</w:t>
            </w:r>
            <w:r w:rsidR="00A975DA" w:rsidRPr="000F1F26">
              <w:rPr>
                <w:lang w:val="fr-CA"/>
              </w:rPr>
              <w:t xml:space="preserve"> l’instance</w:t>
            </w:r>
            <w:r w:rsidRPr="000F1F26">
              <w:rPr>
                <w:lang w:val="fr-CA"/>
              </w:rPr>
              <w:t xml:space="preserve">, Suzanne Pender, Kayla Squires, Jordan Hannam, </w:t>
            </w:r>
            <w:r w:rsidR="00A975DA" w:rsidRPr="000F1F26">
              <w:rPr>
                <w:lang w:val="fr-CA"/>
              </w:rPr>
              <w:t>un mineur repr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>sent</w:t>
            </w:r>
            <w:r w:rsidR="00A975DA" w:rsidRPr="000F1F26">
              <w:rPr>
                <w:rFonts w:cs="Times New Roman"/>
                <w:lang w:val="fr-CA"/>
              </w:rPr>
              <w:t>é</w:t>
            </w:r>
            <w:r w:rsidR="00A975DA" w:rsidRPr="000F1F26">
              <w:rPr>
                <w:lang w:val="fr-CA"/>
              </w:rPr>
              <w:t xml:space="preserve"> par son tuteur </w:t>
            </w:r>
            <w:r w:rsidR="00A975DA" w:rsidRPr="000F1F26">
              <w:rPr>
                <w:rFonts w:cs="Times New Roman"/>
                <w:lang w:val="fr-CA"/>
              </w:rPr>
              <w:t>à</w:t>
            </w:r>
            <w:r w:rsidR="00A975DA" w:rsidRPr="000F1F26">
              <w:rPr>
                <w:lang w:val="fr-CA"/>
              </w:rPr>
              <w:t xml:space="preserve"> l’instance</w:t>
            </w:r>
            <w:r w:rsidRPr="000F1F26">
              <w:rPr>
                <w:lang w:val="fr-CA"/>
              </w:rPr>
              <w:t xml:space="preserve">, </w:t>
            </w:r>
          </w:p>
          <w:p w:rsidR="00374BE4" w:rsidRPr="000F1F26" w:rsidRDefault="00374BE4">
            <w:pPr>
              <w:pStyle w:val="SCCLsocParty"/>
              <w:rPr>
                <w:lang w:val="fr-CA"/>
              </w:rPr>
            </w:pPr>
          </w:p>
          <w:p w:rsidR="003373C9" w:rsidRPr="000F1F26" w:rsidRDefault="00A975DA">
            <w:pPr>
              <w:pStyle w:val="SCCLsocParty"/>
              <w:rPr>
                <w:lang w:val="fr-CA"/>
              </w:rPr>
            </w:pPr>
            <w:r w:rsidRPr="000F1F26">
              <w:rPr>
                <w:lang w:val="fr-CA"/>
              </w:rPr>
              <w:lastRenderedPageBreak/>
              <w:t>le registraire de la Cour supr</w:t>
            </w:r>
            <w:r w:rsidRPr="000F1F26">
              <w:rPr>
                <w:rFonts w:cs="Times New Roman"/>
                <w:lang w:val="fr-CA"/>
              </w:rPr>
              <w:t>ê</w:t>
            </w:r>
            <w:r w:rsidRPr="000F1F26">
              <w:rPr>
                <w:lang w:val="fr-CA"/>
              </w:rPr>
              <w:t>me de Terre-Neuve</w:t>
            </w:r>
            <w:r w:rsidR="009E1E38" w:rsidRPr="000F1F26">
              <w:rPr>
                <w:lang w:val="fr-CA"/>
              </w:rPr>
              <w:t>-</w:t>
            </w:r>
            <w:r w:rsidRPr="000F1F26">
              <w:rPr>
                <w:lang w:val="fr-CA"/>
              </w:rPr>
              <w:t>et</w:t>
            </w:r>
            <w:r w:rsidR="009E1E38" w:rsidRPr="000F1F26">
              <w:rPr>
                <w:lang w:val="fr-CA"/>
              </w:rPr>
              <w:t>-</w:t>
            </w:r>
            <w:r w:rsidRPr="000F1F26">
              <w:rPr>
                <w:lang w:val="fr-CA"/>
              </w:rPr>
              <w:t xml:space="preserve">Labrador </w:t>
            </w:r>
            <w:r w:rsidR="00F56727" w:rsidRPr="000F1F26">
              <w:rPr>
                <w:lang w:val="fr-CA"/>
              </w:rPr>
              <w:t>et Larry Hannam</w:t>
            </w:r>
            <w:r w:rsidR="00F56727" w:rsidRPr="000F1F26">
              <w:rPr>
                <w:lang w:val="fr-CA"/>
              </w:rPr>
              <w:br/>
            </w:r>
          </w:p>
          <w:p w:rsidR="003373C9" w:rsidRDefault="00F56727" w:rsidP="00F56727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1F2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975DA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A975DA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>, Number</w:t>
            </w:r>
            <w:r w:rsidR="00A975DA">
              <w:t>s</w:t>
            </w:r>
            <w:r w:rsidRPr="006E7BAE">
              <w:t xml:space="preserve"> </w:t>
            </w:r>
            <w:r w:rsidR="00A975DA">
              <w:t xml:space="preserve">11/24, 11/25 and </w:t>
            </w:r>
            <w:r>
              <w:t>11/26, 2013 NLCA</w:t>
            </w:r>
            <w:r w:rsidR="00A975DA">
              <w:t xml:space="preserve"> 37</w:t>
            </w:r>
            <w:r w:rsidRPr="006E7BAE">
              <w:t xml:space="preserve">, dated </w:t>
            </w:r>
            <w:r>
              <w:t>May 24, 2013</w:t>
            </w:r>
            <w:r w:rsidR="00F56727">
              <w:t>,</w:t>
            </w:r>
            <w:r w:rsidRPr="006E7BAE">
              <w:t xml:space="preserve"> </w:t>
            </w:r>
            <w:r w:rsidR="00A975DA">
              <w:t>are</w:t>
            </w:r>
            <w:r w:rsidRPr="006E7BAE">
              <w:t xml:space="preserve"> </w:t>
            </w:r>
            <w:r w:rsidR="00F56727">
              <w:t>dismissed with costs</w:t>
            </w:r>
            <w:r w:rsidR="009500E7">
              <w:t xml:space="preserve"> on a party and party basis</w:t>
            </w:r>
            <w:r w:rsidR="00F56727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500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9500E7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9500E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F1F26">
              <w:rPr>
                <w:lang w:val="fr-CA"/>
              </w:rPr>
              <w:t>Cour suprême de Terre-Neuve-et-Labrador - Cour d'appel</w:t>
            </w:r>
            <w:r w:rsidRPr="006E7BAE">
              <w:rPr>
                <w:lang w:val="fr-CA"/>
              </w:rPr>
              <w:t>, numéro</w:t>
            </w:r>
            <w:r w:rsidR="009500E7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0F1F26">
              <w:rPr>
                <w:lang w:val="fr-CA"/>
              </w:rPr>
              <w:t>11/24, 11/25</w:t>
            </w:r>
            <w:r w:rsidR="009500E7" w:rsidRPr="000F1F26">
              <w:rPr>
                <w:lang w:val="fr-CA"/>
              </w:rPr>
              <w:t xml:space="preserve"> et</w:t>
            </w:r>
            <w:r w:rsidRPr="000F1F26">
              <w:rPr>
                <w:lang w:val="fr-CA"/>
              </w:rPr>
              <w:t xml:space="preserve"> 11/26, 2013 NLCA</w:t>
            </w:r>
            <w:r w:rsidR="009500E7" w:rsidRPr="000F1F26">
              <w:rPr>
                <w:lang w:val="fr-CA"/>
              </w:rPr>
              <w:t xml:space="preserve"> 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1F26">
              <w:rPr>
                <w:lang w:val="fr-CA"/>
              </w:rPr>
              <w:t>24 mai 2013</w:t>
            </w:r>
            <w:r w:rsidRPr="006E7BAE">
              <w:rPr>
                <w:lang w:val="fr-CA"/>
              </w:rPr>
              <w:t xml:space="preserve">, </w:t>
            </w:r>
            <w:r w:rsidR="009500E7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F56727">
              <w:rPr>
                <w:lang w:val="fr-CA"/>
              </w:rPr>
              <w:t>rejet</w:t>
            </w:r>
            <w:r w:rsidR="00F56727">
              <w:rPr>
                <w:rFonts w:cs="Times New Roman"/>
                <w:lang w:val="fr-CA"/>
              </w:rPr>
              <w:t>é</w:t>
            </w:r>
            <w:r w:rsidR="00F56727">
              <w:rPr>
                <w:lang w:val="fr-CA"/>
              </w:rPr>
              <w:t>e</w:t>
            </w:r>
            <w:r w:rsidR="009500E7">
              <w:rPr>
                <w:lang w:val="fr-CA"/>
              </w:rPr>
              <w:t>s</w:t>
            </w:r>
            <w:r w:rsidR="00F56727">
              <w:rPr>
                <w:lang w:val="fr-CA"/>
              </w:rPr>
              <w:t xml:space="preserve"> avec d</w:t>
            </w:r>
            <w:r w:rsidR="00F56727">
              <w:rPr>
                <w:rFonts w:cs="Times New Roman"/>
                <w:lang w:val="fr-CA"/>
              </w:rPr>
              <w:t>é</w:t>
            </w:r>
            <w:r w:rsidR="00F56727">
              <w:rPr>
                <w:lang w:val="fr-CA"/>
              </w:rPr>
              <w:t>pens</w:t>
            </w:r>
            <w:r w:rsidR="009500E7">
              <w:rPr>
                <w:lang w:val="fr-CA"/>
              </w:rPr>
              <w:t xml:space="preserve"> entre parties</w:t>
            </w:r>
            <w:r w:rsidR="00F56727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500E7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9500E7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82" w:rsidRDefault="00B42F82">
      <w:r>
        <w:separator/>
      </w:r>
    </w:p>
  </w:endnote>
  <w:endnote w:type="continuationSeparator" w:id="0">
    <w:p w:rsidR="00B42F82" w:rsidRDefault="00B4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82" w:rsidRDefault="00B42F82">
      <w:r>
        <w:separator/>
      </w:r>
    </w:p>
  </w:footnote>
  <w:footnote w:type="continuationSeparator" w:id="0">
    <w:p w:rsidR="00B42F82" w:rsidRDefault="00B42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DA" w:rsidRDefault="00A975D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177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1772D" w:rsidRPr="00417FB7">
      <w:rPr>
        <w:szCs w:val="24"/>
      </w:rPr>
      <w:fldChar w:fldCharType="separate"/>
    </w:r>
    <w:r w:rsidR="00B0225F">
      <w:rPr>
        <w:noProof/>
        <w:szCs w:val="24"/>
      </w:rPr>
      <w:t>3</w:t>
    </w:r>
    <w:r w:rsidR="00B177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A975DA" w:rsidRDefault="00A975DA" w:rsidP="008F53F3">
    <w:pPr>
      <w:rPr>
        <w:szCs w:val="24"/>
      </w:rPr>
    </w:pPr>
  </w:p>
  <w:p w:rsidR="00A975DA" w:rsidRDefault="00A975DA" w:rsidP="008F53F3">
    <w:pPr>
      <w:rPr>
        <w:szCs w:val="24"/>
      </w:rPr>
    </w:pPr>
  </w:p>
  <w:p w:rsidR="00A975DA" w:rsidRDefault="00A975D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35489</w:t>
    </w:r>
    <w:r>
      <w:rPr>
        <w:szCs w:val="24"/>
      </w:rPr>
      <w:t>     </w:t>
    </w:r>
  </w:p>
  <w:p w:rsidR="00A975DA" w:rsidRDefault="00A975DA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070C8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1F26"/>
    <w:rsid w:val="00110EB3"/>
    <w:rsid w:val="0016666F"/>
    <w:rsid w:val="00167C15"/>
    <w:rsid w:val="001A5373"/>
    <w:rsid w:val="001B3EC0"/>
    <w:rsid w:val="001D0116"/>
    <w:rsid w:val="001D3F35"/>
    <w:rsid w:val="001D4323"/>
    <w:rsid w:val="001E1079"/>
    <w:rsid w:val="00203642"/>
    <w:rsid w:val="00212BA0"/>
    <w:rsid w:val="002523DE"/>
    <w:rsid w:val="002568D3"/>
    <w:rsid w:val="0027284C"/>
    <w:rsid w:val="00293602"/>
    <w:rsid w:val="002B5FA6"/>
    <w:rsid w:val="002C6423"/>
    <w:rsid w:val="002D0819"/>
    <w:rsid w:val="002D2D44"/>
    <w:rsid w:val="0031097F"/>
    <w:rsid w:val="0031165C"/>
    <w:rsid w:val="00326E5F"/>
    <w:rsid w:val="00335879"/>
    <w:rsid w:val="003373C9"/>
    <w:rsid w:val="00356186"/>
    <w:rsid w:val="00374BE4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27F80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00E7"/>
    <w:rsid w:val="00951EF6"/>
    <w:rsid w:val="0096638C"/>
    <w:rsid w:val="00971A08"/>
    <w:rsid w:val="009B161D"/>
    <w:rsid w:val="009D45DF"/>
    <w:rsid w:val="009E0F71"/>
    <w:rsid w:val="009E1E38"/>
    <w:rsid w:val="009E7A46"/>
    <w:rsid w:val="009F26C4"/>
    <w:rsid w:val="009F436C"/>
    <w:rsid w:val="00A02BBF"/>
    <w:rsid w:val="00A03153"/>
    <w:rsid w:val="00A103E3"/>
    <w:rsid w:val="00A252FA"/>
    <w:rsid w:val="00A975DA"/>
    <w:rsid w:val="00AB4A38"/>
    <w:rsid w:val="00AB5E22"/>
    <w:rsid w:val="00AD2E90"/>
    <w:rsid w:val="00AE2077"/>
    <w:rsid w:val="00B0225F"/>
    <w:rsid w:val="00B158E3"/>
    <w:rsid w:val="00B1772D"/>
    <w:rsid w:val="00B408F8"/>
    <w:rsid w:val="00B42F82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A572E"/>
    <w:rsid w:val="00DB1ADC"/>
    <w:rsid w:val="00E12A51"/>
    <w:rsid w:val="00E2722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727"/>
    <w:rsid w:val="00F70D4F"/>
    <w:rsid w:val="00F747B4"/>
    <w:rsid w:val="00F76E97"/>
    <w:rsid w:val="00F84E07"/>
    <w:rsid w:val="00F874E6"/>
    <w:rsid w:val="00FD4F58"/>
    <w:rsid w:val="00FE71BC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2014-01-08T19:52:00Z</dcterms:created>
  <dcterms:modified xsi:type="dcterms:W3CDTF">2014-01-08T19:52:00Z</dcterms:modified>
</cp:coreProperties>
</file>