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16666F" w:rsidRPr="006E7BAE" w:rsidRDefault="0016666F" w:rsidP="00382FEC"/>
    <w:p w:rsidR="0016666F" w:rsidRDefault="0016666F"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35541</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5D4031" w:rsidP="008262A3">
            <w:r>
              <w:t>March 13</w:t>
            </w:r>
            <w:r w:rsidR="00EF707C">
              <w:t>, 2014</w:t>
            </w:r>
          </w:p>
        </w:tc>
        <w:tc>
          <w:tcPr>
            <w:tcW w:w="381" w:type="pct"/>
          </w:tcPr>
          <w:p w:rsidR="00417FB7" w:rsidRPr="006E7BAE" w:rsidRDefault="00417FB7" w:rsidP="00382FEC"/>
        </w:tc>
        <w:tc>
          <w:tcPr>
            <w:tcW w:w="2350" w:type="pct"/>
          </w:tcPr>
          <w:p w:rsidR="00417FB7" w:rsidRPr="00D83B8C" w:rsidRDefault="00EF707C" w:rsidP="005D4031">
            <w:pPr>
              <w:rPr>
                <w:lang w:val="en-US"/>
              </w:rPr>
            </w:pPr>
            <w:r>
              <w:t xml:space="preserve">Le </w:t>
            </w:r>
            <w:r w:rsidR="005D4031">
              <w:t>13 mars</w:t>
            </w:r>
            <w:r>
              <w:t xml:space="preserve"> 2014</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B563BC" w:rsidTr="00C173B0">
        <w:tc>
          <w:tcPr>
            <w:tcW w:w="2269" w:type="pct"/>
          </w:tcPr>
          <w:p w:rsidR="00417FB7" w:rsidRPr="006E7BAE" w:rsidRDefault="00417FB7" w:rsidP="008262A3">
            <w:r w:rsidRPr="006E7BAE">
              <w:t xml:space="preserve">Coram:  </w:t>
            </w:r>
            <w:r>
              <w:t>LeBel, Karakatsanis and Wagner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5D4031">
              <w:rPr>
                <w:lang w:val="fr-CA"/>
              </w:rPr>
              <w:t>Les juges LeBel, Karakatsanis et Wagner</w:t>
            </w:r>
          </w:p>
        </w:tc>
      </w:tr>
      <w:tr w:rsidR="00C2612E" w:rsidRPr="00B563BC" w:rsidTr="00C173B0">
        <w:tc>
          <w:tcPr>
            <w:tcW w:w="2269" w:type="pct"/>
            <w:tcMar>
              <w:top w:w="0" w:type="dxa"/>
              <w:bottom w:w="0" w:type="dxa"/>
            </w:tcMar>
          </w:tcPr>
          <w:p w:rsidR="00C2612E" w:rsidRPr="005D4031" w:rsidRDefault="00C2612E" w:rsidP="008262A3">
            <w:pPr>
              <w:rPr>
                <w:lang w:val="fr-CA"/>
              </w:rPr>
            </w:pPr>
          </w:p>
        </w:tc>
        <w:tc>
          <w:tcPr>
            <w:tcW w:w="381" w:type="pct"/>
            <w:tcMar>
              <w:top w:w="0" w:type="dxa"/>
              <w:bottom w:w="0" w:type="dxa"/>
            </w:tcMar>
          </w:tcPr>
          <w:p w:rsidR="00C2612E" w:rsidRPr="005D4031"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D361B2" w:rsidRPr="00ED3201" w:rsidRDefault="000C0585">
            <w:pPr>
              <w:pStyle w:val="SCCLsocPrefix"/>
              <w:rPr>
                <w:lang w:val="fr-CA"/>
              </w:rPr>
            </w:pPr>
            <w:r w:rsidRPr="00ED3201">
              <w:rPr>
                <w:lang w:val="fr-CA"/>
              </w:rPr>
              <w:t>BETWEEN:</w:t>
            </w:r>
            <w:r w:rsidRPr="00ED3201">
              <w:rPr>
                <w:lang w:val="fr-CA"/>
              </w:rPr>
              <w:br/>
            </w:r>
          </w:p>
          <w:p w:rsidR="00D361B2" w:rsidRPr="00ED3201" w:rsidRDefault="000C0585">
            <w:pPr>
              <w:pStyle w:val="SCCLsocParty"/>
              <w:rPr>
                <w:lang w:val="fr-CA"/>
              </w:rPr>
            </w:pPr>
            <w:proofErr w:type="spellStart"/>
            <w:r w:rsidRPr="00ED3201">
              <w:rPr>
                <w:lang w:val="fr-CA"/>
              </w:rPr>
              <w:t>Invesco</w:t>
            </w:r>
            <w:proofErr w:type="spellEnd"/>
            <w:r w:rsidRPr="00ED3201">
              <w:rPr>
                <w:lang w:val="fr-CA"/>
              </w:rPr>
              <w:t xml:space="preserve"> Canada Ltd.</w:t>
            </w:r>
            <w:r w:rsidR="00920DDB" w:rsidRPr="00ED3201">
              <w:rPr>
                <w:lang w:val="fr-CA"/>
              </w:rPr>
              <w:t xml:space="preserve">, </w:t>
            </w:r>
            <w:r w:rsidRPr="00ED3201">
              <w:rPr>
                <w:lang w:val="fr-CA"/>
              </w:rPr>
              <w:t xml:space="preserve">Northwest &amp; </w:t>
            </w:r>
            <w:proofErr w:type="spellStart"/>
            <w:r w:rsidRPr="00ED3201">
              <w:rPr>
                <w:lang w:val="fr-CA"/>
              </w:rPr>
              <w:t>Ethical</w:t>
            </w:r>
            <w:proofErr w:type="spellEnd"/>
            <w:r w:rsidRPr="00ED3201">
              <w:rPr>
                <w:lang w:val="fr-CA"/>
              </w:rPr>
              <w:t xml:space="preserve"> </w:t>
            </w:r>
            <w:proofErr w:type="spellStart"/>
            <w:r w:rsidRPr="00ED3201">
              <w:rPr>
                <w:lang w:val="fr-CA"/>
              </w:rPr>
              <w:t>Investments</w:t>
            </w:r>
            <w:proofErr w:type="spellEnd"/>
            <w:r w:rsidRPr="00ED3201">
              <w:rPr>
                <w:lang w:val="fr-CA"/>
              </w:rPr>
              <w:t xml:space="preserve"> L.P., Comité </w:t>
            </w:r>
            <w:r w:rsidR="00920DDB" w:rsidRPr="00ED3201">
              <w:rPr>
                <w:lang w:val="fr-CA"/>
              </w:rPr>
              <w:t xml:space="preserve">Syndical National de Retraite </w:t>
            </w:r>
            <w:proofErr w:type="spellStart"/>
            <w:r w:rsidR="00920DDB" w:rsidRPr="00ED3201">
              <w:rPr>
                <w:lang w:val="fr-CA"/>
              </w:rPr>
              <w:t>Bâ</w:t>
            </w:r>
            <w:r w:rsidRPr="00ED3201">
              <w:rPr>
                <w:lang w:val="fr-CA"/>
              </w:rPr>
              <w:t>tirente</w:t>
            </w:r>
            <w:proofErr w:type="spellEnd"/>
            <w:r w:rsidRPr="00ED3201">
              <w:rPr>
                <w:lang w:val="fr-CA"/>
              </w:rPr>
              <w:t xml:space="preserve"> Inc., </w:t>
            </w:r>
            <w:proofErr w:type="spellStart"/>
            <w:r w:rsidRPr="00ED3201">
              <w:rPr>
                <w:lang w:val="fr-CA"/>
              </w:rPr>
              <w:t>Matrix</w:t>
            </w:r>
            <w:proofErr w:type="spellEnd"/>
            <w:r w:rsidRPr="00ED3201">
              <w:rPr>
                <w:lang w:val="fr-CA"/>
              </w:rPr>
              <w:t xml:space="preserve"> </w:t>
            </w:r>
            <w:proofErr w:type="spellStart"/>
            <w:r w:rsidRPr="00ED3201">
              <w:rPr>
                <w:lang w:val="fr-CA"/>
              </w:rPr>
              <w:t>Asset</w:t>
            </w:r>
            <w:proofErr w:type="spellEnd"/>
            <w:r w:rsidRPr="00ED3201">
              <w:rPr>
                <w:lang w:val="fr-CA"/>
              </w:rPr>
              <w:t xml:space="preserve"> Management Inc., Gestion </w:t>
            </w:r>
            <w:proofErr w:type="spellStart"/>
            <w:r w:rsidRPr="00ED3201">
              <w:rPr>
                <w:lang w:val="fr-CA"/>
              </w:rPr>
              <w:t>Férique</w:t>
            </w:r>
            <w:proofErr w:type="spellEnd"/>
            <w:r w:rsidRPr="00ED3201">
              <w:rPr>
                <w:lang w:val="fr-CA"/>
              </w:rPr>
              <w:t xml:space="preserve">, and </w:t>
            </w:r>
            <w:proofErr w:type="spellStart"/>
            <w:r w:rsidRPr="00ED3201">
              <w:rPr>
                <w:lang w:val="fr-CA"/>
              </w:rPr>
              <w:t>Montrusco</w:t>
            </w:r>
            <w:proofErr w:type="spellEnd"/>
            <w:r w:rsidRPr="00ED3201">
              <w:rPr>
                <w:lang w:val="fr-CA"/>
              </w:rPr>
              <w:t xml:space="preserve"> Bolton </w:t>
            </w:r>
            <w:proofErr w:type="spellStart"/>
            <w:r w:rsidRPr="00ED3201">
              <w:rPr>
                <w:lang w:val="fr-CA"/>
              </w:rPr>
              <w:t>Investments</w:t>
            </w:r>
            <w:proofErr w:type="spellEnd"/>
            <w:r w:rsidRPr="00ED3201">
              <w:rPr>
                <w:lang w:val="fr-CA"/>
              </w:rPr>
              <w:t xml:space="preserve"> Inc.</w:t>
            </w:r>
            <w:r w:rsidRPr="00ED3201">
              <w:rPr>
                <w:lang w:val="fr-CA"/>
              </w:rPr>
              <w:br/>
            </w:r>
          </w:p>
          <w:p w:rsidR="00D361B2" w:rsidRDefault="000C0585">
            <w:pPr>
              <w:pStyle w:val="SCCLsocPartyRole"/>
            </w:pPr>
            <w:r>
              <w:t>Applicants</w:t>
            </w:r>
            <w:r>
              <w:br/>
            </w:r>
          </w:p>
          <w:p w:rsidR="00D361B2" w:rsidRDefault="000C0585">
            <w:pPr>
              <w:pStyle w:val="SCCLsocVersus"/>
            </w:pPr>
            <w:r>
              <w:t>- and -</w:t>
            </w:r>
            <w:r>
              <w:br/>
            </w:r>
          </w:p>
          <w:p w:rsidR="00D361B2" w:rsidRDefault="00A64693">
            <w:pPr>
              <w:pStyle w:val="SCCLsocParty"/>
            </w:pPr>
            <w:r>
              <w:t xml:space="preserve">The Trustees of the Labourers’ Pension Fund of Central and Eastern Canada, </w:t>
            </w:r>
            <w:r w:rsidR="000319A2" w:rsidRPr="000319A2">
              <w:t xml:space="preserve">The Trustees of the International Union of Operating Engineers Local 793 Pension Plan for Operating Engineers in Ontario, </w:t>
            </w:r>
            <w:proofErr w:type="spellStart"/>
            <w:r w:rsidR="000319A2" w:rsidRPr="000319A2">
              <w:t>Sjunde</w:t>
            </w:r>
            <w:proofErr w:type="spellEnd"/>
            <w:r w:rsidR="000319A2" w:rsidRPr="000319A2">
              <w:t xml:space="preserve"> SP-</w:t>
            </w:r>
            <w:proofErr w:type="spellStart"/>
            <w:r w:rsidR="000319A2" w:rsidRPr="000319A2">
              <w:t>Fonden</w:t>
            </w:r>
            <w:proofErr w:type="spellEnd"/>
            <w:r w:rsidR="000319A2" w:rsidRPr="000319A2">
              <w:t>, David Grant, Robert Wong</w:t>
            </w:r>
            <w:r w:rsidR="00B563BC">
              <w:t>,</w:t>
            </w:r>
            <w:r w:rsidR="000319A2">
              <w:t xml:space="preserve"> </w:t>
            </w:r>
            <w:r w:rsidR="000C0585">
              <w:t>Sino-Forest Corporation, Ernst &amp; Young LLP, BDO Limited (forme</w:t>
            </w:r>
            <w:r>
              <w:t>r</w:t>
            </w:r>
            <w:r w:rsidR="000C0585">
              <w:t xml:space="preserve">ly known as BDO McCabe Lo Limited), Allen T. Y. Chan, Kai Kit Poon, David J. Horsley, Credit Suisse Securities (Canada), Inc., TD Securities Inc., Dundee Securities Corporation, RBC Dominion Securities Inc., Scotia Capital Inc., CIBC World Markets Inc., Merrill Lynch Canada Inc., Canaccord Financial Ltd., Maison Placements Canada Inc., Credit Suisse </w:t>
            </w:r>
            <w:r w:rsidR="00FA7CB2">
              <w:lastRenderedPageBreak/>
              <w:t>Securities (USA) LLC,</w:t>
            </w:r>
            <w:r w:rsidR="000C0585">
              <w:t xml:space="preserve"> Merrill Lynch, Pierce, Fenner &amp; Smith Incorporated (Successor by merger to Ban</w:t>
            </w:r>
            <w:r w:rsidR="009D7BF6">
              <w:t>k</w:t>
            </w:r>
            <w:r w:rsidR="00FA7CB2">
              <w:t xml:space="preserve"> of America Securities LLC)</w:t>
            </w:r>
            <w:r w:rsidR="000C0585">
              <w:t xml:space="preserve"> </w:t>
            </w:r>
            <w:r w:rsidR="00F269EE">
              <w:t>and</w:t>
            </w:r>
            <w:r w:rsidR="000C0585">
              <w:t xml:space="preserve"> </w:t>
            </w:r>
            <w:proofErr w:type="spellStart"/>
            <w:r w:rsidR="000C0585">
              <w:t>Pöyry</w:t>
            </w:r>
            <w:proofErr w:type="spellEnd"/>
            <w:r w:rsidR="000C0585">
              <w:t xml:space="preserve"> (Beijing) Consulting Company Limited</w:t>
            </w:r>
            <w:r w:rsidR="000C0585">
              <w:br/>
            </w:r>
          </w:p>
          <w:p w:rsidR="00D361B2" w:rsidRDefault="000C0585">
            <w:pPr>
              <w:pStyle w:val="SCCLsocPartyRole"/>
            </w:pPr>
            <w:r>
              <w:t>Respondents</w:t>
            </w:r>
          </w:p>
        </w:tc>
        <w:tc>
          <w:tcPr>
            <w:tcW w:w="381" w:type="pct"/>
          </w:tcPr>
          <w:p w:rsidR="00824412" w:rsidRPr="006E7BAE" w:rsidRDefault="00824412" w:rsidP="00375294"/>
        </w:tc>
        <w:tc>
          <w:tcPr>
            <w:tcW w:w="2350" w:type="pct"/>
          </w:tcPr>
          <w:p w:rsidR="00D361B2" w:rsidRPr="005D4031" w:rsidRDefault="000C0585">
            <w:pPr>
              <w:pStyle w:val="SCCLsocPrefix"/>
              <w:rPr>
                <w:lang w:val="fr-CA"/>
              </w:rPr>
            </w:pPr>
            <w:r w:rsidRPr="005D4031">
              <w:rPr>
                <w:lang w:val="fr-CA"/>
              </w:rPr>
              <w:t>ENTRE :</w:t>
            </w:r>
            <w:r w:rsidRPr="005D4031">
              <w:rPr>
                <w:lang w:val="fr-CA"/>
              </w:rPr>
              <w:br/>
            </w:r>
          </w:p>
          <w:p w:rsidR="00D361B2" w:rsidRPr="005D4031" w:rsidRDefault="000C0585">
            <w:pPr>
              <w:pStyle w:val="SCCLsocParty"/>
              <w:rPr>
                <w:lang w:val="fr-CA"/>
              </w:rPr>
            </w:pPr>
            <w:proofErr w:type="spellStart"/>
            <w:r w:rsidRPr="005D4031">
              <w:rPr>
                <w:lang w:val="fr-CA"/>
              </w:rPr>
              <w:t>Invesco</w:t>
            </w:r>
            <w:proofErr w:type="spellEnd"/>
            <w:r w:rsidRPr="005D4031">
              <w:rPr>
                <w:lang w:val="fr-CA"/>
              </w:rPr>
              <w:t xml:space="preserve"> Canada Ltd.</w:t>
            </w:r>
            <w:r w:rsidR="00920DDB">
              <w:rPr>
                <w:lang w:val="fr-CA"/>
              </w:rPr>
              <w:t xml:space="preserve">, </w:t>
            </w:r>
            <w:r w:rsidRPr="005D4031">
              <w:rPr>
                <w:lang w:val="fr-CA"/>
              </w:rPr>
              <w:t xml:space="preserve">Northwest &amp; Ethical Investments L.P., Comité </w:t>
            </w:r>
            <w:r w:rsidR="00920DDB">
              <w:rPr>
                <w:lang w:val="fr-CA"/>
              </w:rPr>
              <w:t xml:space="preserve">Syndical National de Retraite </w:t>
            </w:r>
            <w:proofErr w:type="spellStart"/>
            <w:r w:rsidR="00920DDB">
              <w:rPr>
                <w:lang w:val="fr-CA"/>
              </w:rPr>
              <w:t>Bâ</w:t>
            </w:r>
            <w:r w:rsidRPr="005D4031">
              <w:rPr>
                <w:lang w:val="fr-CA"/>
              </w:rPr>
              <w:t>tirente</w:t>
            </w:r>
            <w:proofErr w:type="spellEnd"/>
            <w:r w:rsidRPr="005D4031">
              <w:rPr>
                <w:lang w:val="fr-CA"/>
              </w:rPr>
              <w:t xml:space="preserve"> Inc., Matrix Asset Manag</w:t>
            </w:r>
            <w:r w:rsidR="00920DDB">
              <w:rPr>
                <w:lang w:val="fr-CA"/>
              </w:rPr>
              <w:t xml:space="preserve">ement Inc., Gestion </w:t>
            </w:r>
            <w:proofErr w:type="spellStart"/>
            <w:r w:rsidR="00920DDB">
              <w:rPr>
                <w:lang w:val="fr-CA"/>
              </w:rPr>
              <w:t>Férique</w:t>
            </w:r>
            <w:proofErr w:type="spellEnd"/>
            <w:r w:rsidR="00920DDB">
              <w:rPr>
                <w:lang w:val="fr-CA"/>
              </w:rPr>
              <w:t xml:space="preserve"> et</w:t>
            </w:r>
            <w:r w:rsidRPr="005D4031">
              <w:rPr>
                <w:lang w:val="fr-CA"/>
              </w:rPr>
              <w:t xml:space="preserve"> </w:t>
            </w:r>
            <w:proofErr w:type="spellStart"/>
            <w:r w:rsidRPr="005D4031">
              <w:rPr>
                <w:lang w:val="fr-CA"/>
              </w:rPr>
              <w:t>Montrusco</w:t>
            </w:r>
            <w:proofErr w:type="spellEnd"/>
            <w:r w:rsidRPr="005D4031">
              <w:rPr>
                <w:lang w:val="fr-CA"/>
              </w:rPr>
              <w:t xml:space="preserve"> Bolton </w:t>
            </w:r>
            <w:proofErr w:type="spellStart"/>
            <w:r w:rsidRPr="005D4031">
              <w:rPr>
                <w:lang w:val="fr-CA"/>
              </w:rPr>
              <w:t>Investments</w:t>
            </w:r>
            <w:proofErr w:type="spellEnd"/>
            <w:r w:rsidRPr="005D4031">
              <w:rPr>
                <w:lang w:val="fr-CA"/>
              </w:rPr>
              <w:t xml:space="preserve"> Inc.</w:t>
            </w:r>
            <w:r w:rsidRPr="005D4031">
              <w:rPr>
                <w:lang w:val="fr-CA"/>
              </w:rPr>
              <w:br/>
            </w:r>
          </w:p>
          <w:p w:rsidR="00D361B2" w:rsidRDefault="000319A2">
            <w:pPr>
              <w:pStyle w:val="SCCLsocPartyRole"/>
            </w:pPr>
            <w:proofErr w:type="spellStart"/>
            <w:r>
              <w:t>Demande</w:t>
            </w:r>
            <w:r w:rsidR="00EC33BE">
              <w:t>resses</w:t>
            </w:r>
            <w:proofErr w:type="spellEnd"/>
            <w:r w:rsidR="000C0585">
              <w:br/>
            </w:r>
          </w:p>
          <w:p w:rsidR="00D361B2" w:rsidRDefault="000C0585">
            <w:pPr>
              <w:pStyle w:val="SCCLsocVersus"/>
            </w:pPr>
            <w:r>
              <w:t>- et -</w:t>
            </w:r>
            <w:r>
              <w:br/>
            </w:r>
          </w:p>
          <w:p w:rsidR="000319A2" w:rsidRPr="000319A2" w:rsidRDefault="000319A2" w:rsidP="000319A2">
            <w:pPr>
              <w:jc w:val="center"/>
            </w:pPr>
            <w:r w:rsidRPr="000319A2">
              <w:t xml:space="preserve">The Trustees of the Labourers’ Pension Fund of Central and Eastern Canada, The Trustees of the International Union of Operating Engineers Local 793 Pension Plan for Operating Engineers in Ontario, </w:t>
            </w:r>
            <w:proofErr w:type="spellStart"/>
            <w:r w:rsidRPr="000319A2">
              <w:t>Sjunde</w:t>
            </w:r>
            <w:proofErr w:type="spellEnd"/>
            <w:r w:rsidRPr="000319A2">
              <w:t xml:space="preserve"> SP-</w:t>
            </w:r>
            <w:proofErr w:type="spellStart"/>
            <w:r w:rsidRPr="000319A2">
              <w:t>Fonden</w:t>
            </w:r>
            <w:proofErr w:type="spellEnd"/>
            <w:r w:rsidRPr="000319A2">
              <w:t>, David Grant, Robert Wong</w:t>
            </w:r>
            <w:r w:rsidR="00B563BC">
              <w:t>,</w:t>
            </w:r>
          </w:p>
          <w:p w:rsidR="00D361B2" w:rsidRDefault="000C0585">
            <w:pPr>
              <w:pStyle w:val="SCCLsocParty"/>
            </w:pPr>
            <w:r>
              <w:t>Sino-Forest Corporation, Ernst &amp; Young LLP, BDO Limited (</w:t>
            </w:r>
            <w:r w:rsidR="005D4031">
              <w:t>anciennement connue sous le nom de</w:t>
            </w:r>
            <w:r>
              <w:t xml:space="preserve"> BDO McCabe Lo Limited), Allen T. Y. Chan, Kai Kit Poon, David J. Horsley, Credit Suisse Securities (Canada), Inc., TD Securities Inc., Dundee Securities Corporation, RBC Dominion Securities Inc., Scotia Capital Inc., CIBC World Markets Inc., Merrill Lynch Canada Inc., Canaccord Financial Ltd., Maison Placements Canada Inc., Cre</w:t>
            </w:r>
            <w:r w:rsidR="00FA7CB2">
              <w:t>dit Suisse Securities (USA) LLC,</w:t>
            </w:r>
            <w:r>
              <w:t xml:space="preserve"> </w:t>
            </w:r>
            <w:r>
              <w:lastRenderedPageBreak/>
              <w:t>Merrill Lynch, Pierce, Fenner &amp; Smith Incorporated (</w:t>
            </w:r>
            <w:r w:rsidR="002A4FE2">
              <w:t>société remplaçante à l’issue de la fusion de</w:t>
            </w:r>
            <w:r>
              <w:t xml:space="preserve"> Ban</w:t>
            </w:r>
            <w:r w:rsidR="009D7BF6">
              <w:t>k</w:t>
            </w:r>
            <w:r>
              <w:t xml:space="preserve"> of America Securities LLC) </w:t>
            </w:r>
            <w:r w:rsidR="00F269EE">
              <w:t>et</w:t>
            </w:r>
            <w:r>
              <w:t xml:space="preserve"> </w:t>
            </w:r>
            <w:proofErr w:type="spellStart"/>
            <w:r>
              <w:t>Pöyry</w:t>
            </w:r>
            <w:proofErr w:type="spellEnd"/>
            <w:r>
              <w:t xml:space="preserve"> (Beijing) Consulting Company Limited</w:t>
            </w:r>
            <w:r>
              <w:br/>
            </w:r>
          </w:p>
          <w:p w:rsidR="00D361B2" w:rsidRDefault="000319A2" w:rsidP="00F269EE">
            <w:pPr>
              <w:pStyle w:val="SCCLsocPartyRole"/>
            </w:pPr>
            <w:proofErr w:type="spellStart"/>
            <w:r>
              <w:t>Intimé</w:t>
            </w:r>
            <w:r w:rsidR="000C0585">
              <w:t>s</w:t>
            </w:r>
            <w:proofErr w:type="spellEnd"/>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5D4031"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030F94">
            <w:pPr>
              <w:jc w:val="both"/>
            </w:pPr>
            <w:r w:rsidRPr="006E7BAE">
              <w:t>The app</w:t>
            </w:r>
            <w:r w:rsidR="00011960" w:rsidRPr="006E7BAE">
              <w:t>lication</w:t>
            </w:r>
            <w:r w:rsidR="00A9094B">
              <w:t>s</w:t>
            </w:r>
            <w:r w:rsidR="00011960" w:rsidRPr="006E7BAE">
              <w:t xml:space="preserve"> for leave to appeal from the judgment</w:t>
            </w:r>
            <w:r w:rsidR="00030F94">
              <w:t>s</w:t>
            </w:r>
            <w:r w:rsidR="00C231CB">
              <w:t xml:space="preserve"> of the Court of Appeal for Ontario, Numbers M42068 and M42399</w:t>
            </w:r>
            <w:r w:rsidR="00ED3201">
              <w:t>, 2013 ONCA 456</w:t>
            </w:r>
            <w:r w:rsidR="00C231CB">
              <w:t xml:space="preserve">, dated June 26, 2013 </w:t>
            </w:r>
            <w:r w:rsidR="00030F94">
              <w:t xml:space="preserve">and </w:t>
            </w:r>
            <w:r w:rsidRPr="006E7BAE">
              <w:t>Number</w:t>
            </w:r>
            <w:r w:rsidR="00A9094B">
              <w:t>s</w:t>
            </w:r>
            <w:r w:rsidRPr="006E7BAE">
              <w:t xml:space="preserve"> </w:t>
            </w:r>
            <w:r>
              <w:t>C566961, M42436</w:t>
            </w:r>
            <w:r w:rsidR="00A9094B">
              <w:t xml:space="preserve"> and</w:t>
            </w:r>
            <w:r>
              <w:t xml:space="preserve"> M42453</w:t>
            </w:r>
            <w:r w:rsidRPr="006E7BAE">
              <w:t xml:space="preserve">, dated </w:t>
            </w:r>
            <w:r>
              <w:t>June 28, 2013</w:t>
            </w:r>
            <w:r w:rsidR="00A9094B">
              <w:t>,</w:t>
            </w:r>
            <w:r w:rsidRPr="006E7BAE">
              <w:t xml:space="preserve"> </w:t>
            </w:r>
            <w:r w:rsidR="00A9094B">
              <w:t>are</w:t>
            </w:r>
            <w:r w:rsidRPr="006E7BAE">
              <w:t xml:space="preserve"> </w:t>
            </w:r>
            <w:r w:rsidR="00A9094B">
              <w:t xml:space="preserve">dismissed with costs to the respondents The Trustees of the Labourers’ Pension Fund of Central and Eastern Canada, The Trustees of the International Union of Operating Engineers Local 793 Pension Plan for Operating Engineers in Ontario, Sjunde SP-Fonden, David Grant and Robert Wong, the respondent Sino-Forest Corporation, the respondent Ernst &amp; Young LLP and the respondents Credit Suisse Securities (Canada), Inc., TD Securities Inc., Dundee Securities Corporation, RBC Dominion Securities Inc., Scotia Capital Inc., CIBC World Markets Inc., Merrill Lynch Canada Inc., Canaccord Financial Ltd., Maison Placements Canada Inc., Credit Suisse Securities (USA) LLC and Merrill Lynch, Pierce, </w:t>
            </w:r>
            <w:proofErr w:type="spellStart"/>
            <w:r w:rsidR="00A9094B">
              <w:t>Fenner</w:t>
            </w:r>
            <w:proofErr w:type="spellEnd"/>
            <w:r w:rsidR="00A9094B">
              <w:t xml:space="preserve"> &amp; Smith Incorporated</w:t>
            </w:r>
            <w:r w:rsidR="00D05A07">
              <w:t xml:space="preserve"> </w:t>
            </w:r>
            <w:r w:rsidR="00A64693">
              <w:t>(Successor by merger to Bank of America Securities LLC)</w:t>
            </w:r>
            <w:r w:rsidR="00A9094B">
              <w:t>.</w:t>
            </w:r>
          </w:p>
        </w:tc>
        <w:tc>
          <w:tcPr>
            <w:tcW w:w="381" w:type="pct"/>
          </w:tcPr>
          <w:p w:rsidR="00824412" w:rsidRPr="006E7BAE" w:rsidRDefault="00824412" w:rsidP="00417FB7">
            <w:pPr>
              <w:jc w:val="center"/>
            </w:pPr>
          </w:p>
        </w:tc>
        <w:tc>
          <w:tcPr>
            <w:tcW w:w="2350" w:type="pct"/>
          </w:tcPr>
          <w:p w:rsidR="00824412" w:rsidRPr="00920DDB" w:rsidRDefault="00824412" w:rsidP="00C2612E">
            <w:pPr>
              <w:jc w:val="center"/>
            </w:pPr>
            <w:r w:rsidRPr="00920DDB">
              <w:t>JUGEMENT</w:t>
            </w:r>
          </w:p>
          <w:p w:rsidR="00824412" w:rsidRPr="00920DDB" w:rsidRDefault="00824412" w:rsidP="00417FB7">
            <w:pPr>
              <w:jc w:val="center"/>
            </w:pPr>
          </w:p>
          <w:p w:rsidR="00824412" w:rsidRPr="00920DDB" w:rsidRDefault="00824412" w:rsidP="00F8239B">
            <w:pPr>
              <w:jc w:val="both"/>
            </w:pPr>
            <w:r w:rsidRPr="00920DDB">
              <w:t>L</w:t>
            </w:r>
            <w:r w:rsidR="00F8239B" w:rsidRPr="00920DDB">
              <w:t>es</w:t>
            </w:r>
            <w:r w:rsidR="00011960" w:rsidRPr="00920DDB">
              <w:t xml:space="preserve"> </w:t>
            </w:r>
            <w:proofErr w:type="spellStart"/>
            <w:r w:rsidR="00011960" w:rsidRPr="00920DDB">
              <w:t>demande</w:t>
            </w:r>
            <w:r w:rsidR="00F8239B" w:rsidRPr="00920DDB">
              <w:t>s</w:t>
            </w:r>
            <w:proofErr w:type="spellEnd"/>
            <w:r w:rsidR="00011960" w:rsidRPr="00920DDB">
              <w:t xml:space="preserve"> </w:t>
            </w:r>
            <w:proofErr w:type="spellStart"/>
            <w:r w:rsidR="00011960" w:rsidRPr="00920DDB">
              <w:t>d’autorisation</w:t>
            </w:r>
            <w:proofErr w:type="spellEnd"/>
            <w:r w:rsidR="00011960" w:rsidRPr="00920DDB">
              <w:t xml:space="preserve"> </w:t>
            </w:r>
            <w:proofErr w:type="spellStart"/>
            <w:r w:rsidR="00011960" w:rsidRPr="00920DDB">
              <w:t>d’appel</w:t>
            </w:r>
            <w:proofErr w:type="spellEnd"/>
            <w:r w:rsidR="00011960" w:rsidRPr="00920DDB">
              <w:t xml:space="preserve"> de</w:t>
            </w:r>
            <w:r w:rsidR="00030F94">
              <w:t xml:space="preserve">s </w:t>
            </w:r>
            <w:proofErr w:type="spellStart"/>
            <w:r w:rsidR="00011960" w:rsidRPr="00920DDB">
              <w:t>arrêt</w:t>
            </w:r>
            <w:r w:rsidR="00030F94">
              <w:t>s</w:t>
            </w:r>
            <w:proofErr w:type="spellEnd"/>
            <w:r w:rsidR="00011960" w:rsidRPr="00920DDB">
              <w:t xml:space="preserve"> de la</w:t>
            </w:r>
            <w:r w:rsidRPr="00920DDB">
              <w:t xml:space="preserve"> </w:t>
            </w:r>
            <w:proofErr w:type="spellStart"/>
            <w:r w:rsidRPr="00920DDB">
              <w:t>Cour</w:t>
            </w:r>
            <w:proofErr w:type="spellEnd"/>
            <w:r w:rsidRPr="00920DDB">
              <w:t xml:space="preserve"> </w:t>
            </w:r>
            <w:proofErr w:type="spellStart"/>
            <w:r w:rsidRPr="00920DDB">
              <w:t>d’appel</w:t>
            </w:r>
            <w:proofErr w:type="spellEnd"/>
            <w:r w:rsidRPr="00920DDB">
              <w:t xml:space="preserve"> de </w:t>
            </w:r>
            <w:proofErr w:type="spellStart"/>
            <w:r w:rsidRPr="00920DDB">
              <w:t>l’Ontario</w:t>
            </w:r>
            <w:proofErr w:type="spellEnd"/>
            <w:r w:rsidRPr="00920DDB">
              <w:t xml:space="preserve">, </w:t>
            </w:r>
            <w:proofErr w:type="spellStart"/>
            <w:r w:rsidR="00030F94">
              <w:t>numéros</w:t>
            </w:r>
            <w:proofErr w:type="spellEnd"/>
            <w:r w:rsidR="00030F94">
              <w:t xml:space="preserve"> M42068 et M42399</w:t>
            </w:r>
            <w:r w:rsidR="00ED3201">
              <w:t xml:space="preserve">, </w:t>
            </w:r>
            <w:bookmarkStart w:id="0" w:name="reflex-caselaw-17492828"/>
            <w:bookmarkEnd w:id="0"/>
            <w:r w:rsidR="00ED3201">
              <w:t>2013 ONCA 456</w:t>
            </w:r>
            <w:r w:rsidR="00030F94">
              <w:t xml:space="preserve">, </w:t>
            </w:r>
            <w:proofErr w:type="spellStart"/>
            <w:r w:rsidR="00030F94">
              <w:t>daté</w:t>
            </w:r>
            <w:proofErr w:type="spellEnd"/>
            <w:r w:rsidR="00030F94">
              <w:t xml:space="preserve"> du 26 </w:t>
            </w:r>
            <w:proofErr w:type="spellStart"/>
            <w:r w:rsidR="00030F94">
              <w:t>juin</w:t>
            </w:r>
            <w:proofErr w:type="spellEnd"/>
            <w:r w:rsidR="00030F94">
              <w:t xml:space="preserve"> 2013 et </w:t>
            </w:r>
            <w:proofErr w:type="spellStart"/>
            <w:r w:rsidR="00030F94">
              <w:t>numéros</w:t>
            </w:r>
            <w:proofErr w:type="spellEnd"/>
            <w:r w:rsidR="00030F94">
              <w:t xml:space="preserve"> </w:t>
            </w:r>
            <w:r w:rsidRPr="00920DDB">
              <w:t>C566961, M42436</w:t>
            </w:r>
            <w:r w:rsidR="00F8239B" w:rsidRPr="00920DDB">
              <w:t xml:space="preserve"> et</w:t>
            </w:r>
            <w:r w:rsidRPr="00920DDB">
              <w:t xml:space="preserve"> M42453, </w:t>
            </w:r>
            <w:proofErr w:type="spellStart"/>
            <w:r w:rsidR="00011960" w:rsidRPr="00920DDB">
              <w:t>daté</w:t>
            </w:r>
            <w:proofErr w:type="spellEnd"/>
            <w:r w:rsidR="00011960" w:rsidRPr="00920DDB">
              <w:t xml:space="preserve"> du</w:t>
            </w:r>
            <w:r w:rsidRPr="00920DDB">
              <w:t xml:space="preserve"> 28 </w:t>
            </w:r>
            <w:proofErr w:type="spellStart"/>
            <w:r w:rsidRPr="00920DDB">
              <w:t>juin</w:t>
            </w:r>
            <w:proofErr w:type="spellEnd"/>
            <w:r w:rsidRPr="00920DDB">
              <w:t xml:space="preserve"> 2013, </w:t>
            </w:r>
            <w:proofErr w:type="spellStart"/>
            <w:r w:rsidR="00F8239B" w:rsidRPr="00920DDB">
              <w:t>sont</w:t>
            </w:r>
            <w:proofErr w:type="spellEnd"/>
            <w:r w:rsidR="00030F94">
              <w:t xml:space="preserve"> </w:t>
            </w:r>
            <w:proofErr w:type="spellStart"/>
            <w:r w:rsidR="00030F94">
              <w:t>rejetées</w:t>
            </w:r>
            <w:proofErr w:type="spellEnd"/>
            <w:r w:rsidR="00030F94">
              <w:t xml:space="preserve"> avec </w:t>
            </w:r>
            <w:proofErr w:type="spellStart"/>
            <w:r w:rsidR="00030F94">
              <w:t>dépens</w:t>
            </w:r>
            <w:proofErr w:type="spellEnd"/>
            <w:r w:rsidR="00030F94">
              <w:t xml:space="preserve"> en </w:t>
            </w:r>
            <w:proofErr w:type="spellStart"/>
            <w:r w:rsidR="00030F94">
              <w:t>faveur</w:t>
            </w:r>
            <w:proofErr w:type="spellEnd"/>
            <w:r w:rsidR="00F8239B" w:rsidRPr="00920DDB">
              <w:t xml:space="preserve"> des </w:t>
            </w:r>
            <w:proofErr w:type="spellStart"/>
            <w:r w:rsidR="00F8239B" w:rsidRPr="00920DDB">
              <w:t>intimées</w:t>
            </w:r>
            <w:proofErr w:type="spellEnd"/>
            <w:r w:rsidR="00F8239B" w:rsidRPr="00920DDB">
              <w:t xml:space="preserve"> The Trustees of the Labourers’ Pension Fund of Central and Eastern Canada, The Trustees of the International Union of Operating Engineers Local 793 Pension Plan for Operating Engineers in Ontario, </w:t>
            </w:r>
            <w:proofErr w:type="spellStart"/>
            <w:r w:rsidR="00F8239B" w:rsidRPr="00920DDB">
              <w:t>S</w:t>
            </w:r>
            <w:r w:rsidR="00F63929">
              <w:t>junde</w:t>
            </w:r>
            <w:proofErr w:type="spellEnd"/>
            <w:r w:rsidR="00F63929">
              <w:t xml:space="preserve"> SP-</w:t>
            </w:r>
            <w:proofErr w:type="spellStart"/>
            <w:r w:rsidR="00F63929">
              <w:t>Fonden</w:t>
            </w:r>
            <w:proofErr w:type="spellEnd"/>
            <w:r w:rsidR="00F63929">
              <w:t>, David Grant et</w:t>
            </w:r>
            <w:r w:rsidR="00F8239B" w:rsidRPr="00920DDB">
              <w:t xml:space="preserve"> Robert Wong, de </w:t>
            </w:r>
            <w:proofErr w:type="spellStart"/>
            <w:r w:rsidR="00F8239B" w:rsidRPr="00920DDB">
              <w:t>l’intimée</w:t>
            </w:r>
            <w:proofErr w:type="spellEnd"/>
            <w:r w:rsidR="00F8239B" w:rsidRPr="00920DDB">
              <w:t xml:space="preserve"> Sino-Forest Corporation, de </w:t>
            </w:r>
            <w:proofErr w:type="spellStart"/>
            <w:r w:rsidR="00F8239B" w:rsidRPr="00920DDB">
              <w:t>l’intimée</w:t>
            </w:r>
            <w:proofErr w:type="spellEnd"/>
            <w:r w:rsidR="00F8239B" w:rsidRPr="00920DDB">
              <w:t xml:space="preserve"> Ernst &amp; Young LLP et des </w:t>
            </w:r>
            <w:proofErr w:type="spellStart"/>
            <w:r w:rsidR="00F8239B" w:rsidRPr="00920DDB">
              <w:t>intimées</w:t>
            </w:r>
            <w:proofErr w:type="spellEnd"/>
            <w:r w:rsidR="00F8239B" w:rsidRPr="00920DDB">
              <w:t xml:space="preserve"> Credit Suisse Securities (Canada), Inc., TD Securities Inc., Dundee Securities Corporation, RBC Dominion Securities Inc., Scotia Capital Inc., CIBC World Markets Inc., Merrill Lynch Canada Inc., </w:t>
            </w:r>
            <w:proofErr w:type="spellStart"/>
            <w:r w:rsidR="00F8239B" w:rsidRPr="00920DDB">
              <w:t>Canaccord</w:t>
            </w:r>
            <w:proofErr w:type="spellEnd"/>
            <w:r w:rsidR="00F8239B" w:rsidRPr="00920DDB">
              <w:t xml:space="preserve"> Financial Ltd., </w:t>
            </w:r>
            <w:proofErr w:type="spellStart"/>
            <w:r w:rsidR="00F8239B" w:rsidRPr="00920DDB">
              <w:t>Maison</w:t>
            </w:r>
            <w:proofErr w:type="spellEnd"/>
            <w:r w:rsidR="00F8239B" w:rsidRPr="00920DDB">
              <w:t xml:space="preserve"> Placements Canada Inc., Credit</w:t>
            </w:r>
            <w:r w:rsidR="00F63929">
              <w:t xml:space="preserve"> Suisse Securities (USA) LLC et</w:t>
            </w:r>
            <w:r w:rsidR="00F8239B" w:rsidRPr="00920DDB">
              <w:t xml:space="preserve"> Merrill Lynch, Pierce, </w:t>
            </w:r>
            <w:proofErr w:type="spellStart"/>
            <w:r w:rsidR="00F8239B" w:rsidRPr="00920DDB">
              <w:t>Fenner</w:t>
            </w:r>
            <w:proofErr w:type="spellEnd"/>
            <w:r w:rsidR="00F8239B" w:rsidRPr="00920DDB">
              <w:t xml:space="preserve"> &amp; Smith Incorporated</w:t>
            </w:r>
            <w:r w:rsidR="00D05A07">
              <w:t xml:space="preserve"> </w:t>
            </w:r>
            <w:r w:rsidR="00A64693">
              <w:t>(</w:t>
            </w:r>
            <w:proofErr w:type="spellStart"/>
            <w:r w:rsidR="00A64693">
              <w:t>société</w:t>
            </w:r>
            <w:proofErr w:type="spellEnd"/>
            <w:r w:rsidR="00A64693">
              <w:t xml:space="preserve"> </w:t>
            </w:r>
            <w:proofErr w:type="spellStart"/>
            <w:r w:rsidR="00A64693">
              <w:t>remplaçante</w:t>
            </w:r>
            <w:proofErr w:type="spellEnd"/>
            <w:r w:rsidR="00A64693">
              <w:t xml:space="preserve"> à </w:t>
            </w:r>
            <w:proofErr w:type="spellStart"/>
            <w:r w:rsidR="00A64693">
              <w:t>l’issue</w:t>
            </w:r>
            <w:proofErr w:type="spellEnd"/>
            <w:r w:rsidR="00A64693">
              <w:t xml:space="preserve"> de la fusion de Bank of America Securities LLC)</w:t>
            </w:r>
            <w:r w:rsidR="00F8239B" w:rsidRPr="00920DDB">
              <w:t>.</w:t>
            </w:r>
            <w:r w:rsidR="00011960" w:rsidRPr="00920DDB">
              <w:t xml:space="preserve"> </w:t>
            </w:r>
          </w:p>
        </w:tc>
      </w:tr>
    </w:tbl>
    <w:p w:rsidR="009F436C" w:rsidRPr="00920DDB" w:rsidRDefault="009F436C" w:rsidP="00382FEC"/>
    <w:p w:rsidR="00D05A07" w:rsidRPr="00920DDB" w:rsidRDefault="00D05A07" w:rsidP="00417FB7">
      <w:pPr>
        <w:jc w:val="center"/>
      </w:pPr>
    </w:p>
    <w:p w:rsidR="009F436C" w:rsidRPr="00920DDB" w:rsidRDefault="009F436C" w:rsidP="00417FB7">
      <w:pPr>
        <w:jc w:val="center"/>
      </w:pPr>
    </w:p>
    <w:p w:rsidR="009F436C" w:rsidRPr="00A252FA" w:rsidRDefault="003A37CF" w:rsidP="00417FB7">
      <w:pPr>
        <w:jc w:val="center"/>
        <w:rPr>
          <w:lang w:val="fr-CA"/>
        </w:rPr>
      </w:pPr>
      <w:r w:rsidRPr="00A252FA">
        <w:rPr>
          <w:lang w:val="fr-CA"/>
        </w:rPr>
        <w:t>J.S.C.C.</w:t>
      </w:r>
    </w:p>
    <w:p w:rsidR="003A37CF" w:rsidRPr="00D83B8C" w:rsidRDefault="003A37CF" w:rsidP="00F8239B">
      <w:pPr>
        <w:jc w:val="center"/>
        <w:rPr>
          <w:lang w:val="fr-CA"/>
        </w:rPr>
      </w:pPr>
      <w:r w:rsidRPr="00A252FA">
        <w:rPr>
          <w:lang w:val="fr-CA"/>
        </w:rPr>
        <w:t>J.C.S.C.</w:t>
      </w:r>
      <w:r w:rsidR="00F8239B" w:rsidRPr="00D83B8C">
        <w:rPr>
          <w:lang w:val="fr-CA"/>
        </w:rPr>
        <w:t xml:space="preserve"> </w:t>
      </w:r>
    </w:p>
    <w:sectPr w:rsidR="003A37CF"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F94" w:rsidRDefault="00030F94">
      <w:r>
        <w:separator/>
      </w:r>
    </w:p>
  </w:endnote>
  <w:endnote w:type="continuationSeparator" w:id="0">
    <w:p w:rsidR="00030F94" w:rsidRDefault="00030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F94" w:rsidRDefault="00030F94">
      <w:r>
        <w:separator/>
      </w:r>
    </w:p>
  </w:footnote>
  <w:footnote w:type="continuationSeparator" w:id="0">
    <w:p w:rsidR="00030F94" w:rsidRDefault="00030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94" w:rsidRDefault="00030F94" w:rsidP="008F53F3">
    <w:pPr>
      <w:tabs>
        <w:tab w:val="center" w:pos="4680"/>
      </w:tabs>
      <w:jc w:val="center"/>
      <w:rPr>
        <w:szCs w:val="24"/>
      </w:rPr>
    </w:pPr>
    <w:r>
      <w:rPr>
        <w:szCs w:val="24"/>
      </w:rPr>
      <w:t xml:space="preserve">- </w:t>
    </w:r>
    <w:r w:rsidR="00D17471" w:rsidRPr="00417FB7">
      <w:rPr>
        <w:szCs w:val="24"/>
      </w:rPr>
      <w:fldChar w:fldCharType="begin"/>
    </w:r>
    <w:r w:rsidRPr="00417FB7">
      <w:rPr>
        <w:szCs w:val="24"/>
      </w:rPr>
      <w:instrText xml:space="preserve"> PAGE   \* MERGEFORMAT </w:instrText>
    </w:r>
    <w:r w:rsidR="00D17471" w:rsidRPr="00417FB7">
      <w:rPr>
        <w:szCs w:val="24"/>
      </w:rPr>
      <w:fldChar w:fldCharType="separate"/>
    </w:r>
    <w:r w:rsidR="00BB628E">
      <w:rPr>
        <w:noProof/>
        <w:szCs w:val="24"/>
      </w:rPr>
      <w:t>2</w:t>
    </w:r>
    <w:r w:rsidR="00D17471" w:rsidRPr="00417FB7">
      <w:rPr>
        <w:szCs w:val="24"/>
      </w:rPr>
      <w:fldChar w:fldCharType="end"/>
    </w:r>
    <w:r>
      <w:rPr>
        <w:szCs w:val="24"/>
      </w:rPr>
      <w:t xml:space="preserve"> -</w:t>
    </w:r>
  </w:p>
  <w:p w:rsidR="00030F94" w:rsidRDefault="00030F94" w:rsidP="008F53F3">
    <w:pPr>
      <w:rPr>
        <w:szCs w:val="24"/>
      </w:rPr>
    </w:pPr>
  </w:p>
  <w:p w:rsidR="00030F94" w:rsidRDefault="00030F94" w:rsidP="008F53F3">
    <w:pPr>
      <w:rPr>
        <w:szCs w:val="24"/>
      </w:rPr>
    </w:pPr>
  </w:p>
  <w:p w:rsidR="00030F94" w:rsidRDefault="00030F94" w:rsidP="008F53F3">
    <w:pPr>
      <w:tabs>
        <w:tab w:val="right" w:pos="9360"/>
      </w:tabs>
      <w:jc w:val="right"/>
      <w:rPr>
        <w:szCs w:val="24"/>
      </w:rPr>
    </w:pPr>
    <w:r>
      <w:rPr>
        <w:szCs w:val="24"/>
      </w:rPr>
      <w:t xml:space="preserve">No. </w:t>
    </w:r>
    <w:r>
      <w:t>35541</w:t>
    </w:r>
    <w:r>
      <w:rPr>
        <w:szCs w:val="24"/>
      </w:rPr>
      <w:t>     </w:t>
    </w:r>
  </w:p>
  <w:p w:rsidR="00030F94" w:rsidRDefault="00030F94"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0F94"/>
    <w:rsid w:val="000319A2"/>
    <w:rsid w:val="0003701B"/>
    <w:rsid w:val="0004338D"/>
    <w:rsid w:val="00054D01"/>
    <w:rsid w:val="00057FAF"/>
    <w:rsid w:val="00074657"/>
    <w:rsid w:val="00091327"/>
    <w:rsid w:val="000919B4"/>
    <w:rsid w:val="000B4AA7"/>
    <w:rsid w:val="000B76FF"/>
    <w:rsid w:val="000C0585"/>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901D3"/>
    <w:rsid w:val="002A4FE2"/>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5D4031"/>
    <w:rsid w:val="00612913"/>
    <w:rsid w:val="00614908"/>
    <w:rsid w:val="00650109"/>
    <w:rsid w:val="0068685D"/>
    <w:rsid w:val="006E7BAE"/>
    <w:rsid w:val="00701109"/>
    <w:rsid w:val="007372EA"/>
    <w:rsid w:val="00777612"/>
    <w:rsid w:val="0078042B"/>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20DDB"/>
    <w:rsid w:val="009224BE"/>
    <w:rsid w:val="009305BF"/>
    <w:rsid w:val="00951EF6"/>
    <w:rsid w:val="0096638C"/>
    <w:rsid w:val="00971A08"/>
    <w:rsid w:val="009B161D"/>
    <w:rsid w:val="009D45DF"/>
    <w:rsid w:val="009D7BF6"/>
    <w:rsid w:val="009E0F71"/>
    <w:rsid w:val="009E7A46"/>
    <w:rsid w:val="009F26C4"/>
    <w:rsid w:val="009F436C"/>
    <w:rsid w:val="00A03153"/>
    <w:rsid w:val="00A103E3"/>
    <w:rsid w:val="00A252FA"/>
    <w:rsid w:val="00A64693"/>
    <w:rsid w:val="00A9094B"/>
    <w:rsid w:val="00AB4A38"/>
    <w:rsid w:val="00AB5E22"/>
    <w:rsid w:val="00AE2077"/>
    <w:rsid w:val="00B158E3"/>
    <w:rsid w:val="00B408F8"/>
    <w:rsid w:val="00B5078E"/>
    <w:rsid w:val="00B563BC"/>
    <w:rsid w:val="00B60EDC"/>
    <w:rsid w:val="00BB628E"/>
    <w:rsid w:val="00BC39BE"/>
    <w:rsid w:val="00BD4E4C"/>
    <w:rsid w:val="00BF7644"/>
    <w:rsid w:val="00C1285B"/>
    <w:rsid w:val="00C173B0"/>
    <w:rsid w:val="00C231CB"/>
    <w:rsid w:val="00C2612E"/>
    <w:rsid w:val="00C80458"/>
    <w:rsid w:val="00CE249F"/>
    <w:rsid w:val="00CF17D0"/>
    <w:rsid w:val="00D05A07"/>
    <w:rsid w:val="00D17471"/>
    <w:rsid w:val="00D361B2"/>
    <w:rsid w:val="00D42339"/>
    <w:rsid w:val="00D61AC2"/>
    <w:rsid w:val="00D83B8C"/>
    <w:rsid w:val="00DA4281"/>
    <w:rsid w:val="00DB1ADC"/>
    <w:rsid w:val="00E12A51"/>
    <w:rsid w:val="00E736B9"/>
    <w:rsid w:val="00E777AD"/>
    <w:rsid w:val="00EA4B61"/>
    <w:rsid w:val="00EC33BE"/>
    <w:rsid w:val="00ED3201"/>
    <w:rsid w:val="00EE2A6C"/>
    <w:rsid w:val="00EE2C4E"/>
    <w:rsid w:val="00EF6754"/>
    <w:rsid w:val="00EF707C"/>
    <w:rsid w:val="00F06BF6"/>
    <w:rsid w:val="00F1759D"/>
    <w:rsid w:val="00F20569"/>
    <w:rsid w:val="00F269EE"/>
    <w:rsid w:val="00F40FBF"/>
    <w:rsid w:val="00F47372"/>
    <w:rsid w:val="00F5034C"/>
    <w:rsid w:val="00F63929"/>
    <w:rsid w:val="00F70D4F"/>
    <w:rsid w:val="00F747B4"/>
    <w:rsid w:val="00F76E97"/>
    <w:rsid w:val="00F8239B"/>
    <w:rsid w:val="00F84E07"/>
    <w:rsid w:val="00F874E6"/>
    <w:rsid w:val="00FA7CB2"/>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2014-03-11T12:57:00Z</dcterms:created>
  <dcterms:modified xsi:type="dcterms:W3CDTF">2014-03-11T12:57:00Z</dcterms:modified>
</cp:coreProperties>
</file>