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1B07C9" w:rsidRDefault="001B07C9" w:rsidP="00382FEC"/>
    <w:p w:rsidR="001B07C9" w:rsidRDefault="001B07C9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35801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41"/>
        <w:gridCol w:w="729"/>
        <w:gridCol w:w="4496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1B07C9">
            <w:r>
              <w:t xml:space="preserve">Le </w:t>
            </w:r>
            <w:r w:rsidR="001B07C9">
              <w:t>26</w:t>
            </w:r>
            <w:r>
              <w:t xml:space="preserve"> juin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1B07C9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>
              <w:t xml:space="preserve"> </w:t>
            </w:r>
            <w:r w:rsidR="001B07C9">
              <w:t>26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93DE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91F43">
              <w:rPr>
                <w:lang w:val="en-US"/>
              </w:rPr>
              <w:t>LeBel, Karakatsanis and Wagner JJ.</w:t>
            </w:r>
          </w:p>
        </w:tc>
      </w:tr>
      <w:tr w:rsidR="00C2612E" w:rsidRPr="00293DE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1F4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1F4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0406F9" w:rsidRDefault="00691F43">
            <w:pPr>
              <w:pStyle w:val="SCCLsocPrefix"/>
            </w:pPr>
            <w:r>
              <w:t>ENTRE :</w:t>
            </w:r>
            <w:r>
              <w:br/>
            </w:r>
          </w:p>
          <w:p w:rsidR="000406F9" w:rsidRDefault="00691F43">
            <w:pPr>
              <w:pStyle w:val="SCCLsocParty"/>
            </w:pPr>
            <w:r>
              <w:t>Z.Z.</w:t>
            </w:r>
            <w:r>
              <w:br/>
            </w:r>
          </w:p>
          <w:p w:rsidR="000406F9" w:rsidRDefault="00691F43">
            <w:pPr>
              <w:pStyle w:val="SCCLsocPartyRole"/>
            </w:pPr>
            <w:r>
              <w:t>Demanderesse</w:t>
            </w:r>
            <w:r>
              <w:br/>
            </w:r>
          </w:p>
          <w:p w:rsidR="000406F9" w:rsidRDefault="00691F43">
            <w:pPr>
              <w:pStyle w:val="SCCLsocVersus"/>
            </w:pPr>
            <w:r>
              <w:t>- et -</w:t>
            </w:r>
            <w:r>
              <w:br/>
            </w:r>
          </w:p>
          <w:p w:rsidR="000406F9" w:rsidRDefault="00691F43">
            <w:pPr>
              <w:pStyle w:val="SCCLsocParty"/>
            </w:pPr>
            <w:r>
              <w:t>Sa Majesté la Reine</w:t>
            </w:r>
            <w:r>
              <w:br/>
            </w:r>
          </w:p>
          <w:p w:rsidR="000406F9" w:rsidRDefault="00691F43">
            <w:pPr>
              <w:pStyle w:val="SCCLsocPartyRole"/>
            </w:pPr>
            <w:r>
              <w:t>Intimée</w:t>
            </w:r>
            <w:r>
              <w:br/>
            </w:r>
          </w:p>
          <w:p w:rsidR="000406F9" w:rsidRDefault="00691F43">
            <w:pPr>
              <w:pStyle w:val="SCCLsocSubfileSeparator"/>
            </w:pPr>
            <w:r>
              <w:t>ET ENTRE :</w:t>
            </w:r>
            <w:r>
              <w:br/>
            </w:r>
          </w:p>
          <w:p w:rsidR="000406F9" w:rsidRDefault="00691F43">
            <w:pPr>
              <w:pStyle w:val="SCCLsocParty"/>
            </w:pPr>
            <w:r>
              <w:t>J.S.</w:t>
            </w:r>
            <w:r>
              <w:br/>
            </w:r>
          </w:p>
          <w:p w:rsidR="000406F9" w:rsidRDefault="00691F43">
            <w:pPr>
              <w:pStyle w:val="SCCLsocPartyRole"/>
            </w:pPr>
            <w:r>
              <w:t>Demanderesse</w:t>
            </w:r>
            <w:r>
              <w:br/>
            </w:r>
          </w:p>
          <w:p w:rsidR="000406F9" w:rsidRDefault="00691F43">
            <w:pPr>
              <w:pStyle w:val="SCCLsocVersus"/>
            </w:pPr>
            <w:r>
              <w:t>- et -</w:t>
            </w:r>
            <w:r>
              <w:br/>
            </w:r>
          </w:p>
          <w:p w:rsidR="000406F9" w:rsidRDefault="00691F43">
            <w:pPr>
              <w:pStyle w:val="SCCLsocParty"/>
            </w:pPr>
            <w:r>
              <w:t>Sa Majesté la Reine</w:t>
            </w:r>
            <w:r>
              <w:br/>
            </w:r>
          </w:p>
          <w:p w:rsidR="000406F9" w:rsidRDefault="00691F43" w:rsidP="001B07C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0406F9" w:rsidRPr="00691F43" w:rsidRDefault="00691F43">
            <w:pPr>
              <w:pStyle w:val="SCCLsocPrefix"/>
              <w:rPr>
                <w:lang w:val="en-US"/>
              </w:rPr>
            </w:pPr>
            <w:r w:rsidRPr="00691F43">
              <w:rPr>
                <w:lang w:val="en-US"/>
              </w:rPr>
              <w:t>BETWEEN: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"/>
              <w:rPr>
                <w:lang w:val="en-US"/>
              </w:rPr>
            </w:pPr>
            <w:r w:rsidRPr="00691F43">
              <w:rPr>
                <w:lang w:val="en-US"/>
              </w:rPr>
              <w:t>Z.Z.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Role"/>
              <w:rPr>
                <w:lang w:val="en-US"/>
              </w:rPr>
            </w:pPr>
            <w:r w:rsidRPr="00691F43">
              <w:rPr>
                <w:lang w:val="en-US"/>
              </w:rPr>
              <w:t>Applicant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Versus"/>
              <w:rPr>
                <w:lang w:val="en-US"/>
              </w:rPr>
            </w:pPr>
            <w:r w:rsidRPr="00691F43">
              <w:rPr>
                <w:lang w:val="en-US"/>
              </w:rPr>
              <w:t>- and -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"/>
              <w:rPr>
                <w:lang w:val="en-US"/>
              </w:rPr>
            </w:pPr>
            <w:r w:rsidRPr="00691F43">
              <w:rPr>
                <w:lang w:val="en-US"/>
              </w:rPr>
              <w:t>Her Majesty the Queen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Role"/>
              <w:rPr>
                <w:lang w:val="en-US"/>
              </w:rPr>
            </w:pPr>
            <w:r w:rsidRPr="00691F43">
              <w:rPr>
                <w:lang w:val="en-US"/>
              </w:rPr>
              <w:t>Respondent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SubfileSeparator"/>
              <w:rPr>
                <w:lang w:val="en-US"/>
              </w:rPr>
            </w:pPr>
            <w:r w:rsidRPr="00691F43">
              <w:rPr>
                <w:lang w:val="en-US"/>
              </w:rPr>
              <w:t>AND BETWEEN: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"/>
              <w:rPr>
                <w:lang w:val="en-US"/>
              </w:rPr>
            </w:pPr>
            <w:r w:rsidRPr="00691F43">
              <w:rPr>
                <w:lang w:val="en-US"/>
              </w:rPr>
              <w:t>J.S.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Role"/>
              <w:rPr>
                <w:lang w:val="en-US"/>
              </w:rPr>
            </w:pPr>
            <w:r w:rsidRPr="00691F43">
              <w:rPr>
                <w:lang w:val="en-US"/>
              </w:rPr>
              <w:t>Applicant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Versus"/>
              <w:rPr>
                <w:lang w:val="en-US"/>
              </w:rPr>
            </w:pPr>
            <w:r w:rsidRPr="00691F43">
              <w:rPr>
                <w:lang w:val="en-US"/>
              </w:rPr>
              <w:t>- and -</w:t>
            </w:r>
            <w:r w:rsidRPr="00691F43">
              <w:rPr>
                <w:lang w:val="en-US"/>
              </w:rPr>
              <w:br/>
            </w:r>
          </w:p>
          <w:p w:rsidR="000406F9" w:rsidRPr="00691F43" w:rsidRDefault="00691F43">
            <w:pPr>
              <w:pStyle w:val="SCCLsocParty"/>
              <w:rPr>
                <w:lang w:val="en-US"/>
              </w:rPr>
            </w:pPr>
            <w:r w:rsidRPr="00691F43">
              <w:rPr>
                <w:lang w:val="en-US"/>
              </w:rPr>
              <w:t>Her Majesty the Queen</w:t>
            </w:r>
            <w:r w:rsidRPr="00691F43">
              <w:rPr>
                <w:lang w:val="en-US"/>
              </w:rPr>
              <w:br/>
            </w:r>
          </w:p>
          <w:p w:rsidR="000406F9" w:rsidRDefault="00691F4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93DE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540D0" w:rsidP="00293DEB">
            <w:pPr>
              <w:jc w:val="both"/>
            </w:pPr>
            <w:r>
              <w:t xml:space="preserve">La requête en prorogation du délai de signification et de dépôt de la demande d’autorisation d’appel est accueillie. La requête </w:t>
            </w:r>
            <w:r w:rsidR="00293DEB">
              <w:t>en</w:t>
            </w:r>
            <w:r>
              <w:t xml:space="preserve"> sursis d’exécution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>
              <w:t>s</w:t>
            </w:r>
            <w:r w:rsidR="0027081E" w:rsidRPr="001E26DB">
              <w:t xml:space="preserve"> </w:t>
            </w:r>
            <w:r>
              <w:t>500-10-004852-115 et 500-10-004853-113</w:t>
            </w:r>
            <w:r w:rsidRPr="001E26DB">
              <w:t xml:space="preserve">, </w:t>
            </w:r>
            <w:r w:rsidR="0027081E">
              <w:t xml:space="preserve">2013 QCCA 1498, </w:t>
            </w:r>
            <w:r w:rsidR="0027081E" w:rsidRPr="001E26DB">
              <w:t xml:space="preserve">daté du </w:t>
            </w:r>
            <w:r w:rsidR="0027081E">
              <w:t>5 septembre 2013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C540D0" w:rsidP="00C540D0">
            <w:pPr>
              <w:jc w:val="both"/>
              <w:rPr>
                <w:lang w:val="en-CA"/>
              </w:rPr>
            </w:pPr>
            <w:r w:rsidRPr="002A01C2">
              <w:rPr>
                <w:lang w:val="en-US"/>
              </w:rPr>
              <w:t xml:space="preserve">The motion for an extension of time to serve and file the application for leave to appeal is granted. </w:t>
            </w:r>
            <w:r>
              <w:rPr>
                <w:lang w:val="en-US"/>
              </w:rPr>
              <w:t xml:space="preserve">The motion for a stay of execution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691F43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</w:t>
            </w:r>
            <w:r w:rsidRPr="00691F43">
              <w:rPr>
                <w:lang w:val="en-US"/>
              </w:rPr>
              <w:t>500-10-004852-115</w:t>
            </w:r>
            <w:r>
              <w:rPr>
                <w:lang w:val="en-US"/>
              </w:rPr>
              <w:t xml:space="preserve"> and</w:t>
            </w:r>
            <w:r w:rsidRPr="00691F43">
              <w:rPr>
                <w:lang w:val="en-US"/>
              </w:rPr>
              <w:t xml:space="preserve"> 500-10-004853-113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691F43">
              <w:rPr>
                <w:lang w:val="en-US"/>
              </w:rPr>
              <w:t xml:space="preserve">2013 QCCA 1498,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691F43">
              <w:rPr>
                <w:lang w:val="en-US"/>
              </w:rPr>
              <w:t>September 5, 2013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93DEB" w:rsidRDefault="00655333" w:rsidP="00655333">
      <w:pPr>
        <w:jc w:val="center"/>
        <w:rPr>
          <w:lang w:val="en-US"/>
        </w:rPr>
      </w:pPr>
    </w:p>
    <w:p w:rsidR="00C540D0" w:rsidRPr="00293DEB" w:rsidRDefault="00C540D0" w:rsidP="00655333">
      <w:pPr>
        <w:jc w:val="center"/>
        <w:rPr>
          <w:lang w:val="en-US"/>
        </w:rPr>
      </w:pPr>
    </w:p>
    <w:p w:rsidR="00C540D0" w:rsidRPr="00293DEB" w:rsidRDefault="00C540D0" w:rsidP="00655333">
      <w:pPr>
        <w:jc w:val="center"/>
        <w:rPr>
          <w:lang w:val="en-US"/>
        </w:rPr>
      </w:pPr>
    </w:p>
    <w:p w:rsidR="00C540D0" w:rsidRPr="00293DEB" w:rsidRDefault="00C540D0" w:rsidP="00655333">
      <w:pPr>
        <w:jc w:val="center"/>
        <w:rPr>
          <w:lang w:val="en-US"/>
        </w:rPr>
      </w:pPr>
    </w:p>
    <w:p w:rsidR="00655333" w:rsidRPr="001B07C9" w:rsidRDefault="00655333" w:rsidP="00655333">
      <w:pPr>
        <w:jc w:val="center"/>
      </w:pPr>
      <w:r w:rsidRPr="001B07C9">
        <w:t>J.C.S.C.</w:t>
      </w:r>
    </w:p>
    <w:p w:rsidR="009F436C" w:rsidRPr="002C29B6" w:rsidRDefault="00655333" w:rsidP="00352AAD">
      <w:pPr>
        <w:jc w:val="center"/>
        <w:rPr>
          <w:lang w:val="en-US"/>
        </w:rPr>
      </w:pPr>
      <w:r w:rsidRPr="001B07C9">
        <w:t>J.S.C.C.</w:t>
      </w:r>
      <w:r w:rsidR="00352AAD" w:rsidRPr="002C29B6">
        <w:rPr>
          <w:lang w:val="en-US"/>
        </w:rPr>
        <w:t xml:space="preserve"> </w:t>
      </w:r>
    </w:p>
    <w:sectPr w:rsidR="009F436C" w:rsidRPr="002C29B6" w:rsidSect="00C540D0">
      <w:headerReference w:type="default" r:id="rId6"/>
      <w:pgSz w:w="12240" w:h="15840"/>
      <w:pgMar w:top="1440" w:right="135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295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295D" w:rsidRPr="00417FB7">
      <w:rPr>
        <w:szCs w:val="24"/>
      </w:rPr>
      <w:fldChar w:fldCharType="separate"/>
    </w:r>
    <w:r w:rsidR="00293DEB">
      <w:rPr>
        <w:noProof/>
        <w:szCs w:val="24"/>
      </w:rPr>
      <w:t>2</w:t>
    </w:r>
    <w:r w:rsidR="00E8295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35801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06F9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B07C9"/>
    <w:rsid w:val="001D0116"/>
    <w:rsid w:val="001D4323"/>
    <w:rsid w:val="001E26DB"/>
    <w:rsid w:val="002030E6"/>
    <w:rsid w:val="00203642"/>
    <w:rsid w:val="00215653"/>
    <w:rsid w:val="0027081E"/>
    <w:rsid w:val="00293DEB"/>
    <w:rsid w:val="002B5FA6"/>
    <w:rsid w:val="002C29B6"/>
    <w:rsid w:val="0031097F"/>
    <w:rsid w:val="0031165C"/>
    <w:rsid w:val="00311ACE"/>
    <w:rsid w:val="003174AD"/>
    <w:rsid w:val="00352A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2024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1F4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540D0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295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2014-06-04T18:54:00Z</dcterms:created>
  <dcterms:modified xsi:type="dcterms:W3CDTF">2014-06-24T15:24:00Z</dcterms:modified>
</cp:coreProperties>
</file>