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36236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C512A2">
            <w:r>
              <w:t xml:space="preserve">Le </w:t>
            </w:r>
            <w:r w:rsidR="00C512A2">
              <w:t>23</w:t>
            </w:r>
            <w:r>
              <w:t xml:space="preserve"> avril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C512A2">
            <w:pPr>
              <w:rPr>
                <w:lang w:val="en-CA"/>
              </w:rPr>
            </w:pPr>
            <w:r>
              <w:t xml:space="preserve">April </w:t>
            </w:r>
            <w:r w:rsidR="00C512A2">
              <w:t>23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726851" w:rsidRDefault="00DE7E1F">
            <w:pPr>
              <w:pStyle w:val="SCCLsocPrefix"/>
            </w:pPr>
            <w:r>
              <w:t>ENTRE :</w:t>
            </w:r>
            <w:r>
              <w:br/>
            </w:r>
          </w:p>
          <w:p w:rsidR="00726851" w:rsidRDefault="00DE7E1F">
            <w:pPr>
              <w:pStyle w:val="SCCLsocParty"/>
            </w:pPr>
            <w:r>
              <w:t>Succession de feu D.U.C.</w:t>
            </w:r>
            <w:r>
              <w:br/>
            </w:r>
          </w:p>
          <w:p w:rsidR="00726851" w:rsidRDefault="00C512A2">
            <w:pPr>
              <w:pStyle w:val="SCCLsocPartyRole"/>
            </w:pPr>
            <w:r>
              <w:t>Demanderesse</w:t>
            </w:r>
          </w:p>
          <w:p w:rsidR="00693070" w:rsidRPr="00693070" w:rsidRDefault="00693070" w:rsidP="00693070"/>
          <w:p w:rsidR="00726851" w:rsidRDefault="00DE7E1F">
            <w:pPr>
              <w:pStyle w:val="SCCLsocVersus"/>
            </w:pPr>
            <w:r>
              <w:t>- et -</w:t>
            </w:r>
            <w:r>
              <w:br/>
            </w:r>
          </w:p>
          <w:p w:rsidR="00726851" w:rsidRDefault="00DE7E1F">
            <w:pPr>
              <w:pStyle w:val="SCCLsocParty"/>
            </w:pPr>
            <w:r>
              <w:t>Régie des rentes du Québec</w:t>
            </w:r>
            <w:r>
              <w:br/>
            </w:r>
          </w:p>
          <w:p w:rsidR="00726851" w:rsidRDefault="00DE7E1F" w:rsidP="00693070">
            <w:pPr>
              <w:pStyle w:val="SCCLsocPartyRole"/>
            </w:pPr>
            <w:r>
              <w:t>Intimé</w:t>
            </w:r>
            <w:r w:rsidR="00C512A2">
              <w:t>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726851" w:rsidRPr="00265816" w:rsidRDefault="00DE7E1F">
            <w:pPr>
              <w:pStyle w:val="SCCLsocPrefix"/>
              <w:rPr>
                <w:lang w:val="en-US"/>
              </w:rPr>
            </w:pPr>
            <w:r w:rsidRPr="00265816">
              <w:rPr>
                <w:lang w:val="en-US"/>
              </w:rPr>
              <w:t>BETWEEN:</w:t>
            </w:r>
            <w:r w:rsidRPr="00265816">
              <w:rPr>
                <w:lang w:val="en-US"/>
              </w:rPr>
              <w:br/>
            </w:r>
          </w:p>
          <w:p w:rsidR="00726851" w:rsidRPr="00265816" w:rsidRDefault="00DE7E1F">
            <w:pPr>
              <w:pStyle w:val="SCCLsocParty"/>
              <w:rPr>
                <w:lang w:val="en-US"/>
              </w:rPr>
            </w:pPr>
            <w:r w:rsidRPr="00265816">
              <w:rPr>
                <w:lang w:val="en-US"/>
              </w:rPr>
              <w:t>Estate of the late D.U.C.</w:t>
            </w:r>
            <w:r w:rsidRPr="00265816">
              <w:rPr>
                <w:lang w:val="en-US"/>
              </w:rPr>
              <w:br/>
            </w:r>
          </w:p>
          <w:p w:rsidR="00726851" w:rsidRDefault="00DE7E1F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726851" w:rsidRDefault="00DE7E1F">
            <w:pPr>
              <w:pStyle w:val="SCCLsocVersus"/>
            </w:pPr>
            <w:r>
              <w:t>- and -</w:t>
            </w:r>
            <w:r>
              <w:br/>
            </w:r>
          </w:p>
          <w:p w:rsidR="00726851" w:rsidRDefault="00DE7E1F">
            <w:pPr>
              <w:pStyle w:val="SCCLsocParty"/>
            </w:pPr>
            <w:r>
              <w:t>Régie des rentes du Québec</w:t>
            </w:r>
            <w:r>
              <w:br/>
            </w:r>
          </w:p>
          <w:p w:rsidR="00726851" w:rsidRDefault="00DE7E1F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10E8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693070" w:rsidP="00693070">
            <w:pPr>
              <w:jc w:val="both"/>
            </w:pPr>
            <w:r>
              <w:t xml:space="preserve">La requête en prorogation du délai de signification et de dépôt de la demande d’autorisation d’appel est </w:t>
            </w:r>
            <w:r w:rsidR="00C512A2">
              <w:t>accueillie</w:t>
            </w:r>
            <w:r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500-09-023477-136</w:t>
            </w:r>
            <w:r w:rsidR="0027081E" w:rsidRPr="001E26DB">
              <w:t>,</w:t>
            </w:r>
            <w:r>
              <w:t xml:space="preserve"> 2014 QCCA 1817, </w:t>
            </w:r>
            <w:r w:rsidR="0027081E" w:rsidRPr="001E26DB">
              <w:t xml:space="preserve">daté du </w:t>
            </w:r>
            <w:r w:rsidR="0027081E">
              <w:t>3 octobre 2014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DE7E1F" w:rsidP="00693070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265816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265816">
              <w:rPr>
                <w:lang w:val="en-US"/>
              </w:rPr>
              <w:t>500-09-023477-136</w:t>
            </w:r>
            <w:r w:rsidR="0027081E" w:rsidRPr="001E26DB">
              <w:rPr>
                <w:lang w:val="en-CA"/>
              </w:rPr>
              <w:t>,</w:t>
            </w:r>
            <w:r w:rsidR="00693070" w:rsidRPr="00265816">
              <w:rPr>
                <w:lang w:val="en-US"/>
              </w:rPr>
              <w:t xml:space="preserve"> 2014 QCCA 1817,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265816">
              <w:rPr>
                <w:lang w:val="en-US"/>
              </w:rPr>
              <w:t>October 3, 2014</w:t>
            </w:r>
            <w:r w:rsidR="00693070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693070"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510E81" w:rsidRDefault="00510E81" w:rsidP="00655333">
      <w:pPr>
        <w:jc w:val="center"/>
        <w:rPr>
          <w:lang w:val="en-US"/>
        </w:rPr>
      </w:pPr>
    </w:p>
    <w:p w:rsidR="00510E81" w:rsidRDefault="00510E81" w:rsidP="00655333">
      <w:pPr>
        <w:jc w:val="center"/>
        <w:rPr>
          <w:lang w:val="en-US"/>
        </w:rPr>
      </w:pPr>
    </w:p>
    <w:p w:rsidR="00510E81" w:rsidRDefault="00510E81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401B64" w:rsidRPr="00EF4EF2" w:rsidRDefault="00655333" w:rsidP="00693070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sectPr w:rsidR="00401B64" w:rsidRPr="00EF4EF2" w:rsidSect="00510E81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91EC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91EC0" w:rsidRPr="00417FB7">
      <w:rPr>
        <w:szCs w:val="24"/>
      </w:rPr>
      <w:fldChar w:fldCharType="separate"/>
    </w:r>
    <w:r w:rsidR="00510E81">
      <w:rPr>
        <w:noProof/>
        <w:szCs w:val="24"/>
      </w:rPr>
      <w:t>2</w:t>
    </w:r>
    <w:r w:rsidR="00191EC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36236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1EC0"/>
    <w:rsid w:val="00195E00"/>
    <w:rsid w:val="001A1CE1"/>
    <w:rsid w:val="001D0116"/>
    <w:rsid w:val="001D4323"/>
    <w:rsid w:val="001E26DB"/>
    <w:rsid w:val="002030E6"/>
    <w:rsid w:val="00203642"/>
    <w:rsid w:val="00215653"/>
    <w:rsid w:val="00265816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10E81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070"/>
    <w:rsid w:val="006935F7"/>
    <w:rsid w:val="006A1E6D"/>
    <w:rsid w:val="006C1359"/>
    <w:rsid w:val="006F1DF9"/>
    <w:rsid w:val="00701109"/>
    <w:rsid w:val="00726851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D511A"/>
    <w:rsid w:val="00BF682C"/>
    <w:rsid w:val="00BF7644"/>
    <w:rsid w:val="00C2612E"/>
    <w:rsid w:val="00C512A2"/>
    <w:rsid w:val="00C609B7"/>
    <w:rsid w:val="00CF2E5D"/>
    <w:rsid w:val="00D047BE"/>
    <w:rsid w:val="00D26BFF"/>
    <w:rsid w:val="00D42339"/>
    <w:rsid w:val="00D61AC2"/>
    <w:rsid w:val="00D652D6"/>
    <w:rsid w:val="00DE063A"/>
    <w:rsid w:val="00DE7E1F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833</Characters>
  <Application>Microsoft Office Word</Application>
  <DocSecurity>0</DocSecurity>
  <Lines>6</Lines>
  <Paragraphs>1</Paragraphs>
  <ScaleCrop>false</ScaleCrop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2015-04-10T18:59:00Z</dcterms:created>
  <dcterms:modified xsi:type="dcterms:W3CDTF">2015-04-21T15:43:00Z</dcterms:modified>
</cp:coreProperties>
</file>