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AC0678" w:rsidRDefault="00AC0678" w:rsidP="00382FEC"/>
    <w:p w:rsidR="00AC0678" w:rsidRDefault="00AC0678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C0678">
            <w:r>
              <w:t xml:space="preserve">Le </w:t>
            </w:r>
            <w:r w:rsidR="00AC0678">
              <w:t>4</w:t>
            </w:r>
            <w:r>
              <w:t xml:space="preserve"> </w:t>
            </w:r>
            <w:r w:rsidR="00AC0678">
              <w:t>juin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C0678" w:rsidP="00AC0678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 w:rsidR="00990F06">
              <w:t xml:space="preserve"> </w:t>
            </w:r>
            <w:r>
              <w:t>4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F738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5200E">
              <w:rPr>
                <w:lang w:val="en-US"/>
              </w:rPr>
              <w:t>Abella, Karakatsanis and Wagner JJ.</w:t>
            </w:r>
          </w:p>
        </w:tc>
      </w:tr>
      <w:tr w:rsidR="00C2612E" w:rsidRPr="009F738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200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200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E606D" w:rsidRDefault="007D3FE1">
            <w:pPr>
              <w:pStyle w:val="SCCLsocPrefix"/>
            </w:pPr>
            <w:r>
              <w:t>ENTRE :</w:t>
            </w:r>
            <w:r>
              <w:br/>
            </w:r>
          </w:p>
          <w:p w:rsidR="00EE606D" w:rsidRDefault="007D3FE1">
            <w:pPr>
              <w:pStyle w:val="SCCLsocParty"/>
            </w:pPr>
            <w:r>
              <w:t xml:space="preserve">François </w:t>
            </w:r>
            <w:proofErr w:type="spellStart"/>
            <w:r>
              <w:t>Deraspe</w:t>
            </w:r>
            <w:proofErr w:type="spellEnd"/>
            <w:r>
              <w:br/>
            </w:r>
          </w:p>
          <w:p w:rsidR="00EE606D" w:rsidRDefault="007D3FE1">
            <w:pPr>
              <w:pStyle w:val="SCCLsocPartyRole"/>
            </w:pPr>
            <w:r>
              <w:t>Demandeur</w:t>
            </w:r>
            <w:r>
              <w:br/>
            </w:r>
          </w:p>
          <w:p w:rsidR="00EE606D" w:rsidRDefault="007D3FE1">
            <w:pPr>
              <w:pStyle w:val="SCCLsocVersus"/>
            </w:pPr>
            <w:r>
              <w:t>- et -</w:t>
            </w:r>
            <w:r>
              <w:br/>
            </w:r>
          </w:p>
          <w:p w:rsidR="00EE606D" w:rsidRDefault="007D3FE1">
            <w:pPr>
              <w:pStyle w:val="SCCLsocParty"/>
            </w:pPr>
            <w:r>
              <w:t xml:space="preserve">Zinc électrolytique du Canada corporation </w:t>
            </w:r>
            <w:proofErr w:type="spellStart"/>
            <w:r>
              <w:t>ltée</w:t>
            </w:r>
            <w:proofErr w:type="spellEnd"/>
            <w:r>
              <w:t xml:space="preserve">, </w:t>
            </w:r>
            <w:proofErr w:type="spellStart"/>
            <w:r>
              <w:t>Xstrata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 (anciennement </w:t>
            </w:r>
            <w:proofErr w:type="spellStart"/>
            <w:r>
              <w:t>Xstrata</w:t>
            </w:r>
            <w:proofErr w:type="spellEnd"/>
            <w:r>
              <w:t xml:space="preserve"> PLC), </w:t>
            </w:r>
            <w:proofErr w:type="spellStart"/>
            <w:r>
              <w:t>Glencore</w:t>
            </w:r>
            <w:proofErr w:type="spellEnd"/>
            <w:r>
              <w:t xml:space="preserve"> Canada corporation (anciennem</w:t>
            </w:r>
            <w:r w:rsidR="00AC0678">
              <w:t xml:space="preserve">ent </w:t>
            </w:r>
            <w:proofErr w:type="spellStart"/>
            <w:r w:rsidR="00AC0678">
              <w:t>Xstrata</w:t>
            </w:r>
            <w:proofErr w:type="spellEnd"/>
            <w:r w:rsidR="00AC0678">
              <w:t xml:space="preserve"> Canada corporation) et</w:t>
            </w:r>
            <w:r>
              <w:t xml:space="preserve"> Conseil des fiduciaires de la fiducie d</w:t>
            </w:r>
            <w:r w:rsidR="00C323CC">
              <w:t>’</w:t>
            </w:r>
            <w:r>
              <w:t>exploitation Noranda agissant pour la fiducie du revenu fonds de revenu Noranda</w:t>
            </w:r>
            <w:r>
              <w:br/>
            </w:r>
          </w:p>
          <w:p w:rsidR="00EE606D" w:rsidRDefault="007D3FE1" w:rsidP="00AC0678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E606D" w:rsidRPr="0095200E" w:rsidRDefault="007D3FE1">
            <w:pPr>
              <w:pStyle w:val="SCCLsocPrefix"/>
              <w:rPr>
                <w:lang w:val="en-US"/>
              </w:rPr>
            </w:pPr>
            <w:r w:rsidRPr="0095200E">
              <w:rPr>
                <w:lang w:val="en-US"/>
              </w:rPr>
              <w:t>BETWEEN:</w:t>
            </w:r>
            <w:r w:rsidRPr="0095200E">
              <w:rPr>
                <w:lang w:val="en-US"/>
              </w:rPr>
              <w:br/>
            </w:r>
          </w:p>
          <w:p w:rsidR="00EE606D" w:rsidRPr="0095200E" w:rsidRDefault="007D3FE1">
            <w:pPr>
              <w:pStyle w:val="SCCLsocParty"/>
              <w:rPr>
                <w:lang w:val="en-US"/>
              </w:rPr>
            </w:pPr>
            <w:r w:rsidRPr="0095200E">
              <w:rPr>
                <w:lang w:val="en-US"/>
              </w:rPr>
              <w:t xml:space="preserve">François </w:t>
            </w:r>
            <w:proofErr w:type="spellStart"/>
            <w:r w:rsidRPr="0095200E">
              <w:rPr>
                <w:lang w:val="en-US"/>
              </w:rPr>
              <w:t>Deraspe</w:t>
            </w:r>
            <w:proofErr w:type="spellEnd"/>
            <w:r w:rsidRPr="0095200E">
              <w:rPr>
                <w:lang w:val="en-US"/>
              </w:rPr>
              <w:br/>
            </w:r>
          </w:p>
          <w:p w:rsidR="00EE606D" w:rsidRPr="0095200E" w:rsidRDefault="007D3FE1">
            <w:pPr>
              <w:pStyle w:val="SCCLsocPartyRole"/>
              <w:rPr>
                <w:lang w:val="en-US"/>
              </w:rPr>
            </w:pPr>
            <w:r w:rsidRPr="0095200E">
              <w:rPr>
                <w:lang w:val="en-US"/>
              </w:rPr>
              <w:t>Applicant</w:t>
            </w:r>
            <w:r w:rsidRPr="0095200E">
              <w:rPr>
                <w:lang w:val="en-US"/>
              </w:rPr>
              <w:br/>
            </w:r>
          </w:p>
          <w:p w:rsidR="00EE606D" w:rsidRPr="0095200E" w:rsidRDefault="007D3FE1">
            <w:pPr>
              <w:pStyle w:val="SCCLsocVersus"/>
              <w:rPr>
                <w:lang w:val="en-US"/>
              </w:rPr>
            </w:pPr>
            <w:r w:rsidRPr="0095200E">
              <w:rPr>
                <w:lang w:val="en-US"/>
              </w:rPr>
              <w:t>- and -</w:t>
            </w:r>
            <w:r w:rsidRPr="0095200E">
              <w:rPr>
                <w:lang w:val="en-US"/>
              </w:rPr>
              <w:br/>
            </w:r>
          </w:p>
          <w:p w:rsidR="00EE606D" w:rsidRPr="0095200E" w:rsidRDefault="007D3FE1">
            <w:pPr>
              <w:pStyle w:val="SCCLsocParty"/>
              <w:rPr>
                <w:lang w:val="en-US"/>
              </w:rPr>
            </w:pPr>
            <w:r w:rsidRPr="0095200E">
              <w:rPr>
                <w:lang w:val="en-US"/>
              </w:rPr>
              <w:t xml:space="preserve">Canadian Electrolytic Zinc Ltd., Xstrata Limited (formerly Xstrata PLC), </w:t>
            </w:r>
            <w:proofErr w:type="spellStart"/>
            <w:r w:rsidRPr="0095200E">
              <w:rPr>
                <w:lang w:val="en-US"/>
              </w:rPr>
              <w:t>Glencore</w:t>
            </w:r>
            <w:proofErr w:type="spellEnd"/>
            <w:r w:rsidRPr="0095200E">
              <w:rPr>
                <w:lang w:val="en-US"/>
              </w:rPr>
              <w:t xml:space="preserve"> Canada Corporation (formerly Xstrata Canada Corporation)</w:t>
            </w:r>
            <w:r w:rsidR="00AC0678">
              <w:rPr>
                <w:lang w:val="en-US"/>
              </w:rPr>
              <w:t xml:space="preserve"> and</w:t>
            </w:r>
            <w:r w:rsidRPr="0095200E">
              <w:rPr>
                <w:lang w:val="en-US"/>
              </w:rPr>
              <w:t xml:space="preserve"> Board of Trustees of </w:t>
            </w:r>
            <w:proofErr w:type="spellStart"/>
            <w:r w:rsidRPr="0095200E">
              <w:rPr>
                <w:lang w:val="en-US"/>
              </w:rPr>
              <w:t>Noranda</w:t>
            </w:r>
            <w:proofErr w:type="spellEnd"/>
            <w:r w:rsidRPr="0095200E">
              <w:rPr>
                <w:lang w:val="en-US"/>
              </w:rPr>
              <w:t xml:space="preserve"> Operating Trust, acting for the </w:t>
            </w:r>
            <w:proofErr w:type="spellStart"/>
            <w:r w:rsidRPr="0095200E">
              <w:rPr>
                <w:lang w:val="en-US"/>
              </w:rPr>
              <w:t>Noranda</w:t>
            </w:r>
            <w:proofErr w:type="spellEnd"/>
            <w:r w:rsidRPr="0095200E">
              <w:rPr>
                <w:lang w:val="en-US"/>
              </w:rPr>
              <w:t xml:space="preserve"> Income Fund income trust</w:t>
            </w:r>
            <w:r w:rsidRPr="0095200E">
              <w:rPr>
                <w:lang w:val="en-US"/>
              </w:rPr>
              <w:br/>
            </w:r>
          </w:p>
          <w:p w:rsidR="00AC0678" w:rsidRDefault="00AC0678">
            <w:pPr>
              <w:pStyle w:val="SCCLsocPartyRole"/>
              <w:rPr>
                <w:lang w:val="en-US"/>
              </w:rPr>
            </w:pPr>
          </w:p>
          <w:p w:rsidR="009F738C" w:rsidRPr="009F738C" w:rsidRDefault="009F738C">
            <w:pPr>
              <w:pStyle w:val="SCCLsocPartyRole"/>
              <w:rPr>
                <w:lang w:val="en-CA"/>
              </w:rPr>
            </w:pPr>
          </w:p>
          <w:p w:rsidR="00EE606D" w:rsidRDefault="007D3FE1">
            <w:pPr>
              <w:pStyle w:val="SCCLsocPartyRole"/>
            </w:pPr>
            <w:bookmarkStart w:id="0" w:name="_GoBack"/>
            <w:bookmarkEnd w:id="0"/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738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D3FE1" w:rsidP="00535DEC">
            <w:pPr>
              <w:jc w:val="both"/>
            </w:pPr>
            <w:r>
              <w:t xml:space="preserve">Les </w:t>
            </w:r>
            <w:r w:rsidR="00C323CC">
              <w:t xml:space="preserve">six </w:t>
            </w:r>
            <w:r>
              <w:t>requête</w:t>
            </w:r>
            <w:r w:rsidR="00C323CC">
              <w:t>s</w:t>
            </w:r>
            <w:r>
              <w:t xml:space="preserve"> sont rejetée</w:t>
            </w:r>
            <w:r w:rsidR="00C323CC">
              <w:t>s</w:t>
            </w:r>
            <w:r w:rsidR="000D410F">
              <w:t>, incluant la requête</w:t>
            </w:r>
            <w:r w:rsidR="00535DEC">
              <w:t xml:space="preserve"> </w:t>
            </w:r>
            <w:r w:rsidR="006128BC">
              <w:t>pour</w:t>
            </w:r>
            <w:r w:rsidR="00535DEC">
              <w:t> </w:t>
            </w:r>
            <w:r w:rsidR="00535DEC" w:rsidRPr="00535DEC">
              <w:t xml:space="preserve">permission de déposer un avis </w:t>
            </w:r>
            <w:r w:rsidR="00535DEC" w:rsidRPr="00535DEC">
              <w:lastRenderedPageBreak/>
              <w:t>assermenté du demandeur en dénonciation d’une fraude commise à l’égard de l’administration de la justice canadienne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500-09-024382-145</w:t>
            </w:r>
            <w:r w:rsidR="0027081E" w:rsidRPr="001E26DB">
              <w:t>,</w:t>
            </w:r>
            <w:r w:rsidR="00AC0678">
              <w:t xml:space="preserve"> 2014 QCCA 2266, </w:t>
            </w:r>
            <w:r w:rsidR="0027081E" w:rsidRPr="001E26DB">
              <w:t xml:space="preserve">daté du </w:t>
            </w:r>
            <w:r w:rsidR="0027081E">
              <w:t>8 décembre 2014</w:t>
            </w:r>
            <w:r w:rsidR="0027081E" w:rsidRPr="001E26DB">
              <w:t xml:space="preserve">, est </w:t>
            </w:r>
            <w:r w:rsidR="00AC0678">
              <w:t>rejetée</w:t>
            </w:r>
            <w:r w:rsidR="00535DEC">
              <w:t xml:space="preserve">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CC32D6" w:rsidRDefault="007D3FE1" w:rsidP="00CC32D6">
            <w:pPr>
              <w:jc w:val="both"/>
              <w:rPr>
                <w:lang w:val="en-CA"/>
              </w:rPr>
            </w:pPr>
            <w:r w:rsidRPr="00CC32D6">
              <w:rPr>
                <w:lang w:val="en-CA"/>
              </w:rPr>
              <w:t xml:space="preserve">The </w:t>
            </w:r>
            <w:r w:rsidR="00C323CC" w:rsidRPr="00CC32D6">
              <w:rPr>
                <w:lang w:val="en-CA"/>
              </w:rPr>
              <w:t xml:space="preserve">six </w:t>
            </w:r>
            <w:r w:rsidRPr="00CC32D6">
              <w:rPr>
                <w:lang w:val="en-CA"/>
              </w:rPr>
              <w:t>motions are dismissed</w:t>
            </w:r>
            <w:r w:rsidR="000D410F" w:rsidRPr="00CC32D6">
              <w:rPr>
                <w:lang w:val="en-CA"/>
              </w:rPr>
              <w:t>, including the motion</w:t>
            </w:r>
            <w:r w:rsidR="00535DEC" w:rsidRPr="00CC32D6">
              <w:rPr>
                <w:lang w:val="en-CA"/>
              </w:rPr>
              <w:t xml:space="preserve"> </w:t>
            </w:r>
            <w:r w:rsidR="00535DEC" w:rsidRPr="00FC1205">
              <w:rPr>
                <w:lang w:val="en-CA"/>
              </w:rPr>
              <w:t xml:space="preserve">for permission </w:t>
            </w:r>
            <w:r w:rsidR="00CC32D6" w:rsidRPr="00FC1205">
              <w:rPr>
                <w:lang w:val="en-CA"/>
              </w:rPr>
              <w:t xml:space="preserve">to file a sworn notice </w:t>
            </w:r>
            <w:r w:rsidR="00CC32D6" w:rsidRPr="00FC1205">
              <w:rPr>
                <w:lang w:val="en-CA"/>
              </w:rPr>
              <w:lastRenderedPageBreak/>
              <w:t xml:space="preserve">by the applicant denouncing a fraud on the </w:t>
            </w:r>
            <w:r w:rsidR="00535DEC" w:rsidRPr="00FC1205">
              <w:rPr>
                <w:lang w:val="en-CA"/>
              </w:rPr>
              <w:t xml:space="preserve">administration </w:t>
            </w:r>
            <w:r w:rsidR="00CC32D6" w:rsidRPr="00FC1205">
              <w:rPr>
                <w:lang w:val="en-CA"/>
              </w:rPr>
              <w:t>of</w:t>
            </w:r>
            <w:r w:rsidR="00535DEC" w:rsidRPr="00FC1205">
              <w:rPr>
                <w:lang w:val="en-CA"/>
              </w:rPr>
              <w:t xml:space="preserve"> justice</w:t>
            </w:r>
            <w:r w:rsidR="00CC32D6" w:rsidRPr="00FC1205">
              <w:rPr>
                <w:lang w:val="en-CA"/>
              </w:rPr>
              <w:t xml:space="preserve"> in Canada</w:t>
            </w:r>
            <w:r w:rsidR="00535DEC" w:rsidRPr="00CC32D6">
              <w:rPr>
                <w:lang w:val="en-CA"/>
              </w:rPr>
              <w:t xml:space="preserve">. </w:t>
            </w:r>
            <w:r w:rsidR="0027081E" w:rsidRPr="00CC32D6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CC32D6">
              <w:rPr>
                <w:lang w:val="en-CA"/>
              </w:rPr>
              <w:t xml:space="preserve"> Court of Appeal of Quebec (Montréal), Number 500-09-024382-145,</w:t>
            </w:r>
            <w:r w:rsidR="00AC0678" w:rsidRPr="00CC32D6">
              <w:rPr>
                <w:lang w:val="en-CA"/>
              </w:rPr>
              <w:t xml:space="preserve"> 2014 QCCA 2266,</w:t>
            </w:r>
            <w:r w:rsidR="0027081E" w:rsidRPr="00CC32D6">
              <w:rPr>
                <w:lang w:val="en-CA"/>
              </w:rPr>
              <w:t xml:space="preserve"> dated December 8, 2014</w:t>
            </w:r>
            <w:r w:rsidR="00C323CC" w:rsidRPr="00CC32D6">
              <w:rPr>
                <w:lang w:val="en-CA"/>
              </w:rPr>
              <w:t>,</w:t>
            </w:r>
            <w:r w:rsidR="0027081E" w:rsidRPr="00CC32D6">
              <w:rPr>
                <w:lang w:val="en-CA"/>
              </w:rPr>
              <w:t xml:space="preserve"> is </w:t>
            </w:r>
            <w:r w:rsidR="00AC0678" w:rsidRPr="00CC32D6">
              <w:rPr>
                <w:lang w:val="en-CA"/>
              </w:rPr>
              <w:t>dismissed</w:t>
            </w:r>
            <w:r w:rsidR="00535DEC" w:rsidRPr="00CC32D6">
              <w:rPr>
                <w:lang w:val="en-CA"/>
              </w:rPr>
              <w:t xml:space="preserve"> with costs</w:t>
            </w:r>
            <w:r w:rsidR="0027081E" w:rsidRPr="00CC32D6">
              <w:rPr>
                <w:lang w:val="en-CA"/>
              </w:rPr>
              <w:t>.</w:t>
            </w:r>
            <w:r w:rsidR="00011960" w:rsidRPr="00CC32D6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04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045C" w:rsidRPr="00417FB7">
      <w:rPr>
        <w:szCs w:val="24"/>
      </w:rPr>
      <w:fldChar w:fldCharType="separate"/>
    </w:r>
    <w:r w:rsidR="007160BE">
      <w:rPr>
        <w:noProof/>
        <w:szCs w:val="24"/>
      </w:rPr>
      <w:t>2</w:t>
    </w:r>
    <w:r w:rsidR="00E204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076E"/>
    <w:rsid w:val="00082505"/>
    <w:rsid w:val="000919B4"/>
    <w:rsid w:val="000978C2"/>
    <w:rsid w:val="000B76FF"/>
    <w:rsid w:val="000D410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6C85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5DEC"/>
    <w:rsid w:val="00563E2C"/>
    <w:rsid w:val="005873F3"/>
    <w:rsid w:val="00587869"/>
    <w:rsid w:val="005918AD"/>
    <w:rsid w:val="005B69C9"/>
    <w:rsid w:val="0060756A"/>
    <w:rsid w:val="006128BC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160BE"/>
    <w:rsid w:val="007372EA"/>
    <w:rsid w:val="0076003F"/>
    <w:rsid w:val="0079129C"/>
    <w:rsid w:val="007919AE"/>
    <w:rsid w:val="007A54CC"/>
    <w:rsid w:val="007B340F"/>
    <w:rsid w:val="007D3FE1"/>
    <w:rsid w:val="007F41D5"/>
    <w:rsid w:val="00816B78"/>
    <w:rsid w:val="00823BF1"/>
    <w:rsid w:val="00824412"/>
    <w:rsid w:val="008262A3"/>
    <w:rsid w:val="00830BBE"/>
    <w:rsid w:val="0086042A"/>
    <w:rsid w:val="008764C9"/>
    <w:rsid w:val="008813BC"/>
    <w:rsid w:val="008A153F"/>
    <w:rsid w:val="008A78BE"/>
    <w:rsid w:val="008B5590"/>
    <w:rsid w:val="008D6351"/>
    <w:rsid w:val="008F4A07"/>
    <w:rsid w:val="009208DC"/>
    <w:rsid w:val="00951EF6"/>
    <w:rsid w:val="0095200E"/>
    <w:rsid w:val="00961003"/>
    <w:rsid w:val="0096638C"/>
    <w:rsid w:val="00971A08"/>
    <w:rsid w:val="00990F06"/>
    <w:rsid w:val="00995343"/>
    <w:rsid w:val="009B29F0"/>
    <w:rsid w:val="009D45DF"/>
    <w:rsid w:val="009E0F71"/>
    <w:rsid w:val="009E664B"/>
    <w:rsid w:val="009E7A46"/>
    <w:rsid w:val="009F436C"/>
    <w:rsid w:val="009F738C"/>
    <w:rsid w:val="00A03153"/>
    <w:rsid w:val="00A103E3"/>
    <w:rsid w:val="00A14904"/>
    <w:rsid w:val="00A15DFC"/>
    <w:rsid w:val="00A4696E"/>
    <w:rsid w:val="00A46E1B"/>
    <w:rsid w:val="00AB5E22"/>
    <w:rsid w:val="00AC0678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23CC"/>
    <w:rsid w:val="00C609B7"/>
    <w:rsid w:val="00CB5E35"/>
    <w:rsid w:val="00CC32D6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045C"/>
    <w:rsid w:val="00E600ED"/>
    <w:rsid w:val="00E777AD"/>
    <w:rsid w:val="00E81C0B"/>
    <w:rsid w:val="00EA4B61"/>
    <w:rsid w:val="00EE606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1205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2015-06-02T17:28:00Z</dcterms:created>
  <dcterms:modified xsi:type="dcterms:W3CDTF">2015-06-02T17:28:00Z</dcterms:modified>
</cp:coreProperties>
</file>