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36C" w:rsidRPr="00AF6E81" w:rsidRDefault="009F436C" w:rsidP="00382FEC">
      <w:pPr>
        <w:rPr>
          <w:rFonts w:cs="Times New Roman"/>
        </w:rPr>
      </w:pPr>
    </w:p>
    <w:p w:rsidR="002D2D44" w:rsidRPr="00AF6E81" w:rsidRDefault="002D2D44" w:rsidP="00382FEC">
      <w:pPr>
        <w:rPr>
          <w:rFonts w:cs="Times New Roman"/>
        </w:rPr>
      </w:pPr>
    </w:p>
    <w:p w:rsidR="009F436C" w:rsidRPr="00AF6E81" w:rsidRDefault="009F436C" w:rsidP="00382FEC">
      <w:pPr>
        <w:rPr>
          <w:rFonts w:cs="Times New Roman"/>
        </w:rPr>
      </w:pPr>
    </w:p>
    <w:p w:rsidR="0016666F" w:rsidRPr="00AF6E81" w:rsidRDefault="0016666F" w:rsidP="00382FEC">
      <w:pPr>
        <w:rPr>
          <w:rFonts w:cs="Times New Roman"/>
        </w:rPr>
      </w:pPr>
    </w:p>
    <w:p w:rsidR="0016666F" w:rsidRPr="00AF6E81" w:rsidRDefault="0016666F" w:rsidP="00382FEC">
      <w:pPr>
        <w:rPr>
          <w:rFonts w:cs="Times New Roman"/>
        </w:rPr>
      </w:pPr>
    </w:p>
    <w:p w:rsidR="00D83B8C" w:rsidRPr="00AF6E81" w:rsidRDefault="00D83B8C" w:rsidP="00382FEC">
      <w:pPr>
        <w:rPr>
          <w:rFonts w:cs="Times New Roman"/>
        </w:rPr>
      </w:pPr>
    </w:p>
    <w:p w:rsidR="008763A3" w:rsidRPr="00AF6E81" w:rsidRDefault="008763A3" w:rsidP="00382FEC">
      <w:pPr>
        <w:rPr>
          <w:rFonts w:cs="Times New Roman"/>
        </w:rPr>
      </w:pPr>
    </w:p>
    <w:p w:rsidR="00D83B8C" w:rsidRPr="00AF6E81" w:rsidRDefault="00D83B8C" w:rsidP="00382FEC">
      <w:pPr>
        <w:rPr>
          <w:rFonts w:cs="Times New Roman"/>
        </w:rPr>
      </w:pPr>
    </w:p>
    <w:p w:rsidR="00D83B8C" w:rsidRPr="00AF6E81" w:rsidRDefault="00D83B8C" w:rsidP="00382FEC">
      <w:pPr>
        <w:rPr>
          <w:rFonts w:cs="Times New Roman"/>
        </w:rPr>
      </w:pPr>
    </w:p>
    <w:p w:rsidR="00D83B8C" w:rsidRPr="00AF6E81" w:rsidRDefault="00D83B8C" w:rsidP="00382FEC">
      <w:pPr>
        <w:rPr>
          <w:rFonts w:cs="Times New Roman"/>
        </w:rPr>
      </w:pPr>
    </w:p>
    <w:p w:rsidR="00D83B8C" w:rsidRPr="00AF6E81" w:rsidRDefault="00D83B8C" w:rsidP="00382FEC">
      <w:pPr>
        <w:rPr>
          <w:rFonts w:cs="Times New Roman"/>
        </w:rPr>
      </w:pPr>
    </w:p>
    <w:p w:rsidR="009F436C" w:rsidRPr="00AF6E81" w:rsidRDefault="009F436C" w:rsidP="00382FEC">
      <w:pPr>
        <w:rPr>
          <w:rFonts w:cs="Times New Roman"/>
        </w:rPr>
      </w:pPr>
    </w:p>
    <w:p w:rsidR="009F436C" w:rsidRPr="00AF6E81" w:rsidRDefault="003A37CF" w:rsidP="00AE2077">
      <w:pPr>
        <w:jc w:val="right"/>
        <w:rPr>
          <w:rFonts w:cs="Times New Roman"/>
        </w:rPr>
      </w:pPr>
      <w:r w:rsidRPr="00AF6E81">
        <w:rPr>
          <w:rFonts w:cs="Times New Roman"/>
        </w:rPr>
        <w:t>No. 36486</w:t>
      </w:r>
      <w:r w:rsidR="0016666F" w:rsidRPr="00AF6E81">
        <w:rPr>
          <w:rFonts w:cs="Times New Roman"/>
        </w:rPr>
        <w:t>     </w:t>
      </w:r>
    </w:p>
    <w:p w:rsidR="009F436C" w:rsidRPr="00AF6E81" w:rsidRDefault="009F436C" w:rsidP="00382FEC">
      <w:pPr>
        <w:rPr>
          <w:rFonts w:cs="Times New Roman"/>
        </w:rPr>
      </w:pPr>
    </w:p>
    <w:p w:rsidR="002568D3" w:rsidRPr="00AF6E81" w:rsidRDefault="002568D3" w:rsidP="00382FEC">
      <w:pPr>
        <w:rPr>
          <w:rFonts w:cs="Times New Roman"/>
        </w:rPr>
      </w:pPr>
    </w:p>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AF6E81" w:rsidTr="00C173B0">
        <w:tc>
          <w:tcPr>
            <w:tcW w:w="2269" w:type="pct"/>
          </w:tcPr>
          <w:p w:rsidR="00417FB7" w:rsidRPr="00AF6E81" w:rsidRDefault="00B328CD" w:rsidP="008262A3">
            <w:pPr>
              <w:rPr>
                <w:rFonts w:cs="Times New Roman"/>
              </w:rPr>
            </w:pPr>
            <w:r w:rsidRPr="00AF6E81">
              <w:rPr>
                <w:rFonts w:cs="Times New Roman"/>
              </w:rPr>
              <w:t>October 1</w:t>
            </w:r>
            <w:r w:rsidR="009514F0" w:rsidRPr="00AF6E81">
              <w:rPr>
                <w:rFonts w:cs="Times New Roman"/>
              </w:rPr>
              <w:t>5</w:t>
            </w:r>
            <w:r w:rsidRPr="00AF6E81">
              <w:rPr>
                <w:rFonts w:cs="Times New Roman"/>
              </w:rPr>
              <w:t>, 2015</w:t>
            </w:r>
          </w:p>
        </w:tc>
        <w:tc>
          <w:tcPr>
            <w:tcW w:w="381" w:type="pct"/>
          </w:tcPr>
          <w:p w:rsidR="00417FB7" w:rsidRPr="00AF6E81" w:rsidRDefault="00417FB7" w:rsidP="00382FEC">
            <w:pPr>
              <w:rPr>
                <w:rFonts w:cs="Times New Roman"/>
              </w:rPr>
            </w:pPr>
          </w:p>
        </w:tc>
        <w:tc>
          <w:tcPr>
            <w:tcW w:w="2350" w:type="pct"/>
          </w:tcPr>
          <w:p w:rsidR="00417FB7" w:rsidRPr="00AF6E81" w:rsidRDefault="00B328CD" w:rsidP="00816B78">
            <w:pPr>
              <w:rPr>
                <w:rFonts w:cs="Times New Roman"/>
                <w:lang w:val="en-US"/>
              </w:rPr>
            </w:pPr>
            <w:r w:rsidRPr="00AF6E81">
              <w:rPr>
                <w:rFonts w:cs="Times New Roman"/>
              </w:rPr>
              <w:t>Le 1</w:t>
            </w:r>
            <w:r w:rsidR="009514F0" w:rsidRPr="00AF6E81">
              <w:rPr>
                <w:rFonts w:cs="Times New Roman"/>
              </w:rPr>
              <w:t>5</w:t>
            </w:r>
            <w:r w:rsidRPr="00AF6E81">
              <w:rPr>
                <w:rFonts w:cs="Times New Roman"/>
              </w:rPr>
              <w:t xml:space="preserve"> </w:t>
            </w:r>
            <w:proofErr w:type="spellStart"/>
            <w:r w:rsidRPr="00AF6E81">
              <w:rPr>
                <w:rFonts w:cs="Times New Roman"/>
              </w:rPr>
              <w:t>octobre</w:t>
            </w:r>
            <w:proofErr w:type="spellEnd"/>
            <w:r w:rsidRPr="00AF6E81">
              <w:rPr>
                <w:rFonts w:cs="Times New Roman"/>
              </w:rPr>
              <w:t xml:space="preserve"> 2015</w:t>
            </w:r>
          </w:p>
        </w:tc>
      </w:tr>
      <w:tr w:rsidR="00E12A51" w:rsidRPr="00AF6E81" w:rsidTr="00C173B0">
        <w:tc>
          <w:tcPr>
            <w:tcW w:w="2269" w:type="pct"/>
            <w:tcMar>
              <w:top w:w="0" w:type="dxa"/>
              <w:bottom w:w="0" w:type="dxa"/>
            </w:tcMar>
          </w:tcPr>
          <w:p w:rsidR="00C2612E" w:rsidRPr="00AF6E81" w:rsidRDefault="00C2612E" w:rsidP="008262A3">
            <w:pPr>
              <w:rPr>
                <w:rFonts w:cs="Times New Roman"/>
              </w:rPr>
            </w:pPr>
          </w:p>
        </w:tc>
        <w:tc>
          <w:tcPr>
            <w:tcW w:w="381" w:type="pct"/>
            <w:tcMar>
              <w:top w:w="0" w:type="dxa"/>
              <w:bottom w:w="0" w:type="dxa"/>
            </w:tcMar>
          </w:tcPr>
          <w:p w:rsidR="00E12A51" w:rsidRPr="00AF6E81" w:rsidRDefault="00E12A51" w:rsidP="00382FEC">
            <w:pPr>
              <w:rPr>
                <w:rFonts w:cs="Times New Roman"/>
              </w:rPr>
            </w:pPr>
          </w:p>
        </w:tc>
        <w:tc>
          <w:tcPr>
            <w:tcW w:w="2350" w:type="pct"/>
            <w:tcMar>
              <w:top w:w="0" w:type="dxa"/>
              <w:bottom w:w="0" w:type="dxa"/>
            </w:tcMar>
          </w:tcPr>
          <w:p w:rsidR="00E12A51" w:rsidRPr="00AF6E81" w:rsidRDefault="00E12A51" w:rsidP="00816B78">
            <w:pPr>
              <w:rPr>
                <w:rFonts w:cs="Times New Roman"/>
                <w:lang w:val="en-US"/>
              </w:rPr>
            </w:pPr>
          </w:p>
        </w:tc>
      </w:tr>
      <w:tr w:rsidR="00417FB7" w:rsidRPr="00AF6E81" w:rsidTr="00C173B0">
        <w:tc>
          <w:tcPr>
            <w:tcW w:w="2269" w:type="pct"/>
          </w:tcPr>
          <w:p w:rsidR="00417FB7" w:rsidRPr="00AF6E81" w:rsidRDefault="00417FB7" w:rsidP="008262A3">
            <w:pPr>
              <w:rPr>
                <w:rFonts w:cs="Times New Roman"/>
              </w:rPr>
            </w:pPr>
            <w:r w:rsidRPr="00AF6E81">
              <w:rPr>
                <w:rFonts w:cs="Times New Roman"/>
              </w:rPr>
              <w:t xml:space="preserve">Coram:  McLachlin C.J. and </w:t>
            </w:r>
            <w:proofErr w:type="spellStart"/>
            <w:r w:rsidRPr="00AF6E81">
              <w:rPr>
                <w:rFonts w:cs="Times New Roman"/>
              </w:rPr>
              <w:t>Moldaver</w:t>
            </w:r>
            <w:proofErr w:type="spellEnd"/>
            <w:r w:rsidRPr="00AF6E81">
              <w:rPr>
                <w:rFonts w:cs="Times New Roman"/>
              </w:rPr>
              <w:t xml:space="preserve"> and </w:t>
            </w:r>
            <w:proofErr w:type="spellStart"/>
            <w:r w:rsidRPr="00AF6E81">
              <w:rPr>
                <w:rFonts w:cs="Times New Roman"/>
              </w:rPr>
              <w:t>Gascon</w:t>
            </w:r>
            <w:proofErr w:type="spellEnd"/>
            <w:r w:rsidRPr="00AF6E81">
              <w:rPr>
                <w:rFonts w:cs="Times New Roman"/>
              </w:rPr>
              <w:t> JJ.</w:t>
            </w:r>
          </w:p>
        </w:tc>
        <w:tc>
          <w:tcPr>
            <w:tcW w:w="381" w:type="pct"/>
          </w:tcPr>
          <w:p w:rsidR="00417FB7" w:rsidRPr="00AF6E81" w:rsidRDefault="00417FB7" w:rsidP="00382FEC">
            <w:pPr>
              <w:rPr>
                <w:rFonts w:cs="Times New Roman"/>
              </w:rPr>
            </w:pPr>
          </w:p>
        </w:tc>
        <w:tc>
          <w:tcPr>
            <w:tcW w:w="2350" w:type="pct"/>
          </w:tcPr>
          <w:p w:rsidR="00417FB7" w:rsidRPr="00AF6E81" w:rsidRDefault="00417FB7" w:rsidP="00382FEC">
            <w:pPr>
              <w:rPr>
                <w:rFonts w:cs="Times New Roman"/>
                <w:lang w:val="fr-CA"/>
              </w:rPr>
            </w:pPr>
            <w:r w:rsidRPr="00AF6E81">
              <w:rPr>
                <w:rFonts w:cs="Times New Roman"/>
                <w:lang w:val="fr-CA"/>
              </w:rPr>
              <w:t xml:space="preserve">Coram : </w:t>
            </w:r>
            <w:r w:rsidRPr="00AF6E81">
              <w:rPr>
                <w:rFonts w:cs="Times New Roman"/>
                <w:lang w:val="fr-FR"/>
              </w:rPr>
              <w:t xml:space="preserve">La juge en chef McLachlin et les juges </w:t>
            </w:r>
            <w:proofErr w:type="spellStart"/>
            <w:r w:rsidRPr="00AF6E81">
              <w:rPr>
                <w:rFonts w:cs="Times New Roman"/>
                <w:lang w:val="fr-FR"/>
              </w:rPr>
              <w:t>Moldaver</w:t>
            </w:r>
            <w:proofErr w:type="spellEnd"/>
            <w:r w:rsidRPr="00AF6E81">
              <w:rPr>
                <w:rFonts w:cs="Times New Roman"/>
                <w:lang w:val="fr-FR"/>
              </w:rPr>
              <w:t xml:space="preserve"> et Gascon</w:t>
            </w:r>
          </w:p>
        </w:tc>
      </w:tr>
      <w:tr w:rsidR="00C2612E" w:rsidRPr="00AF6E81" w:rsidTr="00C173B0">
        <w:tc>
          <w:tcPr>
            <w:tcW w:w="2269" w:type="pct"/>
            <w:tcMar>
              <w:top w:w="0" w:type="dxa"/>
              <w:bottom w:w="0" w:type="dxa"/>
            </w:tcMar>
          </w:tcPr>
          <w:p w:rsidR="00C2612E" w:rsidRPr="00AF6E81" w:rsidRDefault="00C2612E" w:rsidP="008262A3">
            <w:pPr>
              <w:rPr>
                <w:rFonts w:cs="Times New Roman"/>
                <w:lang w:val="fr-FR"/>
              </w:rPr>
            </w:pPr>
          </w:p>
        </w:tc>
        <w:tc>
          <w:tcPr>
            <w:tcW w:w="381" w:type="pct"/>
            <w:tcMar>
              <w:top w:w="0" w:type="dxa"/>
              <w:bottom w:w="0" w:type="dxa"/>
            </w:tcMar>
          </w:tcPr>
          <w:p w:rsidR="00C2612E" w:rsidRPr="00AF6E81" w:rsidRDefault="00C2612E" w:rsidP="00382FEC">
            <w:pPr>
              <w:rPr>
                <w:rFonts w:cs="Times New Roman"/>
                <w:lang w:val="fr-FR"/>
              </w:rPr>
            </w:pPr>
          </w:p>
        </w:tc>
        <w:tc>
          <w:tcPr>
            <w:tcW w:w="2350" w:type="pct"/>
            <w:tcMar>
              <w:top w:w="0" w:type="dxa"/>
              <w:bottom w:w="0" w:type="dxa"/>
            </w:tcMar>
          </w:tcPr>
          <w:p w:rsidR="00C2612E" w:rsidRPr="00AF6E81" w:rsidRDefault="00C2612E" w:rsidP="00382FEC">
            <w:pPr>
              <w:rPr>
                <w:rFonts w:cs="Times New Roman"/>
                <w:lang w:val="fr-CA"/>
              </w:rPr>
            </w:pPr>
          </w:p>
        </w:tc>
      </w:tr>
      <w:tr w:rsidR="00824412" w:rsidRPr="00AF6E81" w:rsidTr="00C173B0">
        <w:tc>
          <w:tcPr>
            <w:tcW w:w="2269" w:type="pct"/>
          </w:tcPr>
          <w:p w:rsidR="00EB6E8A" w:rsidRPr="00AF6E81" w:rsidRDefault="009514F0">
            <w:pPr>
              <w:pStyle w:val="SCCLsocPrefix"/>
              <w:rPr>
                <w:rFonts w:cs="Times New Roman"/>
              </w:rPr>
            </w:pPr>
            <w:r w:rsidRPr="00AF6E81">
              <w:rPr>
                <w:rFonts w:cs="Times New Roman"/>
              </w:rPr>
              <w:t>BETWEEN:</w:t>
            </w:r>
            <w:r w:rsidRPr="00AF6E81">
              <w:rPr>
                <w:rFonts w:cs="Times New Roman"/>
              </w:rPr>
              <w:br/>
            </w:r>
          </w:p>
          <w:p w:rsidR="00EB6E8A" w:rsidRPr="00AF6E81" w:rsidRDefault="009514F0">
            <w:pPr>
              <w:pStyle w:val="SCCLsocParty"/>
              <w:rPr>
                <w:rFonts w:cs="Times New Roman"/>
              </w:rPr>
            </w:pPr>
            <w:r w:rsidRPr="00AF6E81">
              <w:rPr>
                <w:rFonts w:cs="Times New Roman"/>
              </w:rPr>
              <w:t>Mary Ellen Rose</w:t>
            </w:r>
            <w:r w:rsidRPr="00AF6E81">
              <w:rPr>
                <w:rFonts w:cs="Times New Roman"/>
              </w:rPr>
              <w:br/>
            </w:r>
          </w:p>
          <w:p w:rsidR="00EB6E8A" w:rsidRPr="00AF6E81" w:rsidRDefault="009514F0">
            <w:pPr>
              <w:pStyle w:val="SCCLsocPartyRole"/>
              <w:rPr>
                <w:rFonts w:cs="Times New Roman"/>
              </w:rPr>
            </w:pPr>
            <w:r w:rsidRPr="00AF6E81">
              <w:rPr>
                <w:rFonts w:cs="Times New Roman"/>
              </w:rPr>
              <w:t>Applicant</w:t>
            </w:r>
            <w:r w:rsidRPr="00AF6E81">
              <w:rPr>
                <w:rFonts w:cs="Times New Roman"/>
              </w:rPr>
              <w:br/>
            </w:r>
          </w:p>
          <w:p w:rsidR="00EB6E8A" w:rsidRPr="00AF6E81" w:rsidRDefault="009514F0">
            <w:pPr>
              <w:pStyle w:val="SCCLsocVersus"/>
              <w:rPr>
                <w:rFonts w:cs="Times New Roman"/>
              </w:rPr>
            </w:pPr>
            <w:r w:rsidRPr="00AF6E81">
              <w:rPr>
                <w:rFonts w:cs="Times New Roman"/>
              </w:rPr>
              <w:t>- and -</w:t>
            </w:r>
            <w:r w:rsidRPr="00AF6E81">
              <w:rPr>
                <w:rFonts w:cs="Times New Roman"/>
              </w:rPr>
              <w:br/>
            </w:r>
          </w:p>
          <w:p w:rsidR="009514F0" w:rsidRPr="00AF6E81" w:rsidRDefault="009514F0">
            <w:pPr>
              <w:pStyle w:val="SCCLsocParty"/>
              <w:rPr>
                <w:rFonts w:cs="Times New Roman"/>
              </w:rPr>
            </w:pPr>
            <w:r w:rsidRPr="00AF6E81">
              <w:rPr>
                <w:rFonts w:cs="Times New Roman"/>
              </w:rPr>
              <w:t xml:space="preserve">Her Majesty the Queen in right of the Province of New Brunswick, (The Province of New Brunswick including the Departments of Justice, Office of the Attorney General and Finance) Premier David </w:t>
            </w:r>
            <w:proofErr w:type="spellStart"/>
            <w:r w:rsidRPr="00AF6E81">
              <w:rPr>
                <w:rFonts w:cs="Times New Roman"/>
              </w:rPr>
              <w:t>Alward</w:t>
            </w:r>
            <w:proofErr w:type="spellEnd"/>
            <w:r w:rsidRPr="00AF6E81">
              <w:rPr>
                <w:rFonts w:cs="Times New Roman"/>
              </w:rPr>
              <w:t>, Attorney</w:t>
            </w:r>
            <w:r w:rsidR="007821A0" w:rsidRPr="00AF6E81">
              <w:rPr>
                <w:rFonts w:cs="Times New Roman"/>
              </w:rPr>
              <w:t xml:space="preserve"> General Marie-Claude </w:t>
            </w:r>
            <w:proofErr w:type="spellStart"/>
            <w:r w:rsidR="007821A0" w:rsidRPr="00AF6E81">
              <w:rPr>
                <w:rFonts w:cs="Times New Roman"/>
              </w:rPr>
              <w:t>Blais</w:t>
            </w:r>
            <w:proofErr w:type="spellEnd"/>
            <w:r w:rsidR="007821A0" w:rsidRPr="00AF6E81">
              <w:rPr>
                <w:rFonts w:cs="Times New Roman"/>
              </w:rPr>
              <w:t>,</w:t>
            </w:r>
            <w:r w:rsidRPr="00AF6E81">
              <w:rPr>
                <w:rFonts w:cs="Times New Roman"/>
              </w:rPr>
              <w:t xml:space="preserve"> Ho</w:t>
            </w:r>
            <w:r w:rsidR="007821A0" w:rsidRPr="00AF6E81">
              <w:rPr>
                <w:rFonts w:cs="Times New Roman"/>
              </w:rPr>
              <w:t>no</w:t>
            </w:r>
            <w:r w:rsidR="0024303D" w:rsidRPr="00AF6E81">
              <w:rPr>
                <w:rFonts w:cs="Times New Roman"/>
              </w:rPr>
              <w:t>u</w:t>
            </w:r>
            <w:r w:rsidR="007821A0" w:rsidRPr="00AF6E81">
              <w:rPr>
                <w:rFonts w:cs="Times New Roman"/>
              </w:rPr>
              <w:t>rable Blaine Higgs, Doug Holt and</w:t>
            </w:r>
            <w:r w:rsidRPr="00AF6E81">
              <w:rPr>
                <w:rFonts w:cs="Times New Roman"/>
              </w:rPr>
              <w:t xml:space="preserve"> Martha Bowes, Danny </w:t>
            </w:r>
            <w:proofErr w:type="spellStart"/>
            <w:r w:rsidRPr="00AF6E81">
              <w:rPr>
                <w:rFonts w:cs="Times New Roman"/>
              </w:rPr>
              <w:t>Soucy</w:t>
            </w:r>
            <w:proofErr w:type="spellEnd"/>
            <w:r w:rsidRPr="00AF6E81">
              <w:rPr>
                <w:rFonts w:cs="Times New Roman"/>
              </w:rPr>
              <w:t>, Minister of Post-Secondary Education, Training and Labor, Kim Daley, current Deputy Minister of the Department of Human Resources, New Brunswick Human Rights Commission, Hon</w:t>
            </w:r>
            <w:r w:rsidR="007821A0" w:rsidRPr="00AF6E81">
              <w:rPr>
                <w:rFonts w:cs="Times New Roman"/>
              </w:rPr>
              <w:t>ourable Patrick A.A. Ryan, Q.C. and</w:t>
            </w:r>
            <w:r w:rsidRPr="00AF6E81">
              <w:rPr>
                <w:rFonts w:cs="Times New Roman"/>
              </w:rPr>
              <w:t xml:space="preserve"> Conflict of Interest Commissioner and </w:t>
            </w:r>
          </w:p>
          <w:p w:rsidR="00EB6E8A" w:rsidRPr="00AF6E81" w:rsidRDefault="009514F0">
            <w:pPr>
              <w:pStyle w:val="SCCLsocParty"/>
              <w:rPr>
                <w:rFonts w:cs="Times New Roman"/>
              </w:rPr>
            </w:pPr>
            <w:r w:rsidRPr="00AF6E81">
              <w:rPr>
                <w:rFonts w:cs="Times New Roman"/>
              </w:rPr>
              <w:t>Hono</w:t>
            </w:r>
            <w:r w:rsidR="007821A0" w:rsidRPr="00AF6E81">
              <w:rPr>
                <w:rFonts w:cs="Times New Roman"/>
              </w:rPr>
              <w:t>u</w:t>
            </w:r>
            <w:r w:rsidRPr="00AF6E81">
              <w:rPr>
                <w:rFonts w:cs="Times New Roman"/>
              </w:rPr>
              <w:t>rable Landry or such other person who has been recently appointed</w:t>
            </w:r>
            <w:r w:rsidRPr="00AF6E81">
              <w:rPr>
                <w:rFonts w:cs="Times New Roman"/>
              </w:rPr>
              <w:br/>
            </w:r>
          </w:p>
          <w:p w:rsidR="009514F0" w:rsidRPr="00AF6E81" w:rsidRDefault="009514F0">
            <w:pPr>
              <w:pStyle w:val="SCCLsocPartyRole"/>
              <w:rPr>
                <w:rFonts w:cs="Times New Roman"/>
              </w:rPr>
            </w:pPr>
          </w:p>
          <w:p w:rsidR="00EB6E8A" w:rsidRPr="00AF6E81" w:rsidRDefault="009514F0">
            <w:pPr>
              <w:pStyle w:val="SCCLsocPartyRole"/>
              <w:rPr>
                <w:rFonts w:cs="Times New Roman"/>
              </w:rPr>
            </w:pPr>
            <w:r w:rsidRPr="00AF6E81">
              <w:rPr>
                <w:rFonts w:cs="Times New Roman"/>
              </w:rPr>
              <w:t>Respondents</w:t>
            </w:r>
          </w:p>
        </w:tc>
        <w:tc>
          <w:tcPr>
            <w:tcW w:w="381" w:type="pct"/>
          </w:tcPr>
          <w:p w:rsidR="00824412" w:rsidRPr="00AF6E81" w:rsidRDefault="00824412" w:rsidP="00375294">
            <w:pPr>
              <w:rPr>
                <w:rFonts w:cs="Times New Roman"/>
              </w:rPr>
            </w:pPr>
          </w:p>
        </w:tc>
        <w:tc>
          <w:tcPr>
            <w:tcW w:w="2350" w:type="pct"/>
          </w:tcPr>
          <w:p w:rsidR="00EB6E8A" w:rsidRPr="00AF6E81" w:rsidRDefault="009514F0">
            <w:pPr>
              <w:pStyle w:val="SCCLsocPrefix"/>
              <w:rPr>
                <w:rFonts w:cs="Times New Roman"/>
                <w:lang w:val="fr-FR"/>
              </w:rPr>
            </w:pPr>
            <w:r w:rsidRPr="00AF6E81">
              <w:rPr>
                <w:rFonts w:cs="Times New Roman"/>
                <w:lang w:val="fr-FR"/>
              </w:rPr>
              <w:t>ENTRE :</w:t>
            </w:r>
            <w:r w:rsidRPr="00AF6E81">
              <w:rPr>
                <w:rFonts w:cs="Times New Roman"/>
                <w:lang w:val="fr-FR"/>
              </w:rPr>
              <w:br/>
            </w:r>
          </w:p>
          <w:p w:rsidR="00EB6E8A" w:rsidRPr="00AF6E81" w:rsidRDefault="009514F0">
            <w:pPr>
              <w:pStyle w:val="SCCLsocParty"/>
              <w:rPr>
                <w:rFonts w:cs="Times New Roman"/>
                <w:lang w:val="fr-FR"/>
              </w:rPr>
            </w:pPr>
            <w:r w:rsidRPr="00AF6E81">
              <w:rPr>
                <w:rFonts w:cs="Times New Roman"/>
                <w:lang w:val="fr-FR"/>
              </w:rPr>
              <w:t>Mary Ellen Rose</w:t>
            </w:r>
            <w:r w:rsidRPr="00AF6E81">
              <w:rPr>
                <w:rFonts w:cs="Times New Roman"/>
                <w:lang w:val="fr-FR"/>
              </w:rPr>
              <w:br/>
            </w:r>
          </w:p>
          <w:p w:rsidR="00EB6E8A" w:rsidRPr="00AF6E81" w:rsidRDefault="009514F0">
            <w:pPr>
              <w:pStyle w:val="SCCLsocPartyRole"/>
              <w:rPr>
                <w:rFonts w:cs="Times New Roman"/>
                <w:lang w:val="fr-FR"/>
              </w:rPr>
            </w:pPr>
            <w:r w:rsidRPr="00AF6E81">
              <w:rPr>
                <w:rFonts w:cs="Times New Roman"/>
                <w:lang w:val="fr-FR"/>
              </w:rPr>
              <w:t>Demanderesse</w:t>
            </w:r>
            <w:r w:rsidRPr="00AF6E81">
              <w:rPr>
                <w:rFonts w:cs="Times New Roman"/>
                <w:lang w:val="fr-FR"/>
              </w:rPr>
              <w:br/>
            </w:r>
          </w:p>
          <w:p w:rsidR="00EB6E8A" w:rsidRPr="00AF6E81" w:rsidRDefault="009514F0">
            <w:pPr>
              <w:pStyle w:val="SCCLsocVersus"/>
              <w:rPr>
                <w:rFonts w:cs="Times New Roman"/>
                <w:lang w:val="fr-FR"/>
              </w:rPr>
            </w:pPr>
            <w:r w:rsidRPr="00AF6E81">
              <w:rPr>
                <w:rFonts w:cs="Times New Roman"/>
                <w:lang w:val="fr-FR"/>
              </w:rPr>
              <w:t>- et -</w:t>
            </w:r>
            <w:r w:rsidRPr="00AF6E81">
              <w:rPr>
                <w:rFonts w:cs="Times New Roman"/>
                <w:lang w:val="fr-FR"/>
              </w:rPr>
              <w:br/>
            </w:r>
          </w:p>
          <w:p w:rsidR="009514F0" w:rsidRPr="00AF6E81" w:rsidRDefault="009514F0">
            <w:pPr>
              <w:pStyle w:val="SCCLsocParty"/>
              <w:rPr>
                <w:rFonts w:cs="Times New Roman"/>
                <w:lang w:val="fr-FR"/>
              </w:rPr>
            </w:pPr>
            <w:r w:rsidRPr="00AF6E81">
              <w:rPr>
                <w:rFonts w:cs="Times New Roman"/>
                <w:lang w:val="fr-FR"/>
              </w:rPr>
              <w:t xml:space="preserve">Sa Majesté la Reine du Chef de la province du Nouveau-Brunswick (la </w:t>
            </w:r>
            <w:r w:rsidR="00272C37" w:rsidRPr="00AF6E81">
              <w:rPr>
                <w:rFonts w:cs="Times New Roman"/>
                <w:lang w:val="fr-FR"/>
              </w:rPr>
              <w:t>p</w:t>
            </w:r>
            <w:r w:rsidRPr="00AF6E81">
              <w:rPr>
                <w:rFonts w:cs="Times New Roman"/>
                <w:lang w:val="fr-FR"/>
              </w:rPr>
              <w:t xml:space="preserve">rovince du Nouveau-Brunswick, y compris le </w:t>
            </w:r>
            <w:r w:rsidR="00C773CC" w:rsidRPr="00AF6E81">
              <w:rPr>
                <w:rFonts w:cs="Times New Roman"/>
                <w:lang w:val="fr-FR"/>
              </w:rPr>
              <w:t>m</w:t>
            </w:r>
            <w:r w:rsidRPr="00AF6E81">
              <w:rPr>
                <w:rFonts w:cs="Times New Roman"/>
                <w:lang w:val="fr-FR"/>
              </w:rPr>
              <w:t xml:space="preserve">inistère de la Justice, le Cabinet du Procureur général et le </w:t>
            </w:r>
            <w:r w:rsidR="00C773CC" w:rsidRPr="00AF6E81">
              <w:rPr>
                <w:rFonts w:cs="Times New Roman"/>
                <w:lang w:val="fr-FR"/>
              </w:rPr>
              <w:t>m</w:t>
            </w:r>
            <w:r w:rsidRPr="00AF6E81">
              <w:rPr>
                <w:rFonts w:cs="Times New Roman"/>
                <w:lang w:val="fr-FR"/>
              </w:rPr>
              <w:t>inistère des Finances)</w:t>
            </w:r>
            <w:r w:rsidR="00AF6E81" w:rsidRPr="00AF6E81">
              <w:rPr>
                <w:rFonts w:cs="Times New Roman"/>
                <w:lang w:val="fr-FR"/>
              </w:rPr>
              <w:t>,</w:t>
            </w:r>
            <w:r w:rsidR="00AF6E81">
              <w:rPr>
                <w:rFonts w:cs="Times New Roman"/>
                <w:lang w:val="fr-FR"/>
              </w:rPr>
              <w:t xml:space="preserve"> </w:t>
            </w:r>
            <w:r w:rsidR="00AF6E81" w:rsidRPr="00AF6E81">
              <w:rPr>
                <w:rFonts w:cs="Times New Roman"/>
                <w:lang w:val="fr-FR"/>
              </w:rPr>
              <w:t>P</w:t>
            </w:r>
            <w:r w:rsidR="007821A0" w:rsidRPr="00AF6E81">
              <w:rPr>
                <w:rFonts w:cs="Times New Roman"/>
                <w:lang w:val="fr-FR"/>
              </w:rPr>
              <w:t xml:space="preserve">remier </w:t>
            </w:r>
            <w:r w:rsidR="00C773CC" w:rsidRPr="00AF6E81">
              <w:rPr>
                <w:rFonts w:cs="Times New Roman"/>
                <w:lang w:val="fr-FR"/>
              </w:rPr>
              <w:t>m</w:t>
            </w:r>
            <w:r w:rsidR="007821A0" w:rsidRPr="00AF6E81">
              <w:rPr>
                <w:rFonts w:cs="Times New Roman"/>
                <w:lang w:val="fr-FR"/>
              </w:rPr>
              <w:t xml:space="preserve">inistre David </w:t>
            </w:r>
            <w:proofErr w:type="spellStart"/>
            <w:r w:rsidR="007821A0" w:rsidRPr="00AF6E81">
              <w:rPr>
                <w:rFonts w:cs="Times New Roman"/>
                <w:lang w:val="fr-FR"/>
              </w:rPr>
              <w:t>Alward</w:t>
            </w:r>
            <w:proofErr w:type="spellEnd"/>
            <w:r w:rsidR="00AF6E81" w:rsidRPr="00AF6E81">
              <w:rPr>
                <w:rFonts w:cs="Times New Roman"/>
                <w:lang w:val="fr-FR"/>
              </w:rPr>
              <w:t>,</w:t>
            </w:r>
            <w:r w:rsidR="00AF6E81">
              <w:rPr>
                <w:rFonts w:cs="Times New Roman"/>
                <w:lang w:val="fr-FR"/>
              </w:rPr>
              <w:t xml:space="preserve"> </w:t>
            </w:r>
            <w:r w:rsidR="00AF6E81" w:rsidRPr="00AF6E81">
              <w:rPr>
                <w:rFonts w:cs="Times New Roman"/>
                <w:lang w:val="fr-FR"/>
              </w:rPr>
              <w:t>P</w:t>
            </w:r>
            <w:r w:rsidRPr="00AF6E81">
              <w:rPr>
                <w:rFonts w:cs="Times New Roman"/>
                <w:lang w:val="fr-FR"/>
              </w:rPr>
              <w:t xml:space="preserve">rocureure générale Marie-Claude Blais, </w:t>
            </w:r>
            <w:r w:rsidR="00C773CC" w:rsidRPr="00AF6E81">
              <w:rPr>
                <w:rFonts w:cs="Times New Roman"/>
                <w:lang w:val="fr-FR"/>
              </w:rPr>
              <w:t>h</w:t>
            </w:r>
            <w:r w:rsidR="007821A0" w:rsidRPr="00AF6E81">
              <w:rPr>
                <w:rFonts w:cs="Times New Roman"/>
                <w:lang w:val="fr-FR"/>
              </w:rPr>
              <w:t>onorable</w:t>
            </w:r>
            <w:r w:rsidR="00C773CC" w:rsidRPr="00AF6E81">
              <w:rPr>
                <w:rFonts w:cs="Times New Roman"/>
                <w:lang w:val="fr-FR"/>
              </w:rPr>
              <w:t>s</w:t>
            </w:r>
            <w:r w:rsidR="007821A0" w:rsidRPr="00AF6E81">
              <w:rPr>
                <w:rFonts w:cs="Times New Roman"/>
                <w:lang w:val="fr-FR"/>
              </w:rPr>
              <w:t xml:space="preserve"> </w:t>
            </w:r>
            <w:r w:rsidRPr="00AF6E81">
              <w:rPr>
                <w:rFonts w:cs="Times New Roman"/>
                <w:lang w:val="fr-FR"/>
              </w:rPr>
              <w:t xml:space="preserve">Blaine </w:t>
            </w:r>
            <w:proofErr w:type="spellStart"/>
            <w:r w:rsidRPr="00AF6E81">
              <w:rPr>
                <w:rFonts w:cs="Times New Roman"/>
                <w:lang w:val="fr-FR"/>
              </w:rPr>
              <w:t>Higgs</w:t>
            </w:r>
            <w:proofErr w:type="spellEnd"/>
            <w:r w:rsidRPr="00AF6E81">
              <w:rPr>
                <w:rFonts w:cs="Times New Roman"/>
                <w:lang w:val="fr-FR"/>
              </w:rPr>
              <w:t xml:space="preserve">, Doug Holt et Martha Bowes, Danny </w:t>
            </w:r>
            <w:proofErr w:type="spellStart"/>
            <w:r w:rsidRPr="00AF6E81">
              <w:rPr>
                <w:rFonts w:cs="Times New Roman"/>
                <w:lang w:val="fr-FR"/>
              </w:rPr>
              <w:t>Soucy</w:t>
            </w:r>
            <w:proofErr w:type="spellEnd"/>
            <w:r w:rsidRPr="00AF6E81">
              <w:rPr>
                <w:rFonts w:cs="Times New Roman"/>
                <w:lang w:val="fr-FR"/>
              </w:rPr>
              <w:t xml:space="preserve">, </w:t>
            </w:r>
            <w:r w:rsidR="00C773CC" w:rsidRPr="00AF6E81">
              <w:rPr>
                <w:rFonts w:cs="Times New Roman"/>
                <w:lang w:val="fr-FR"/>
              </w:rPr>
              <w:t>m</w:t>
            </w:r>
            <w:r w:rsidRPr="00AF6E81">
              <w:rPr>
                <w:rFonts w:cs="Times New Roman"/>
                <w:lang w:val="fr-FR"/>
              </w:rPr>
              <w:t>inistre</w:t>
            </w:r>
            <w:r w:rsidR="007B06DB" w:rsidRPr="00AF6E81">
              <w:rPr>
                <w:rFonts w:cs="Times New Roman"/>
                <w:lang w:val="fr-FR"/>
              </w:rPr>
              <w:t xml:space="preserve"> de l’</w:t>
            </w:r>
            <w:r w:rsidRPr="00AF6E81">
              <w:rPr>
                <w:rFonts w:cs="Times New Roman"/>
                <w:lang w:val="fr-FR"/>
              </w:rPr>
              <w:t xml:space="preserve">Éducation </w:t>
            </w:r>
            <w:r w:rsidR="002259AA" w:rsidRPr="00AF6E81">
              <w:rPr>
                <w:rFonts w:cs="Times New Roman"/>
                <w:lang w:val="fr-FR"/>
              </w:rPr>
              <w:t>p</w:t>
            </w:r>
            <w:r w:rsidRPr="00AF6E81">
              <w:rPr>
                <w:rFonts w:cs="Times New Roman"/>
                <w:lang w:val="fr-FR"/>
              </w:rPr>
              <w:t xml:space="preserve">ost-secondaire, de la Formation et du Travail, Kim Daley, </w:t>
            </w:r>
            <w:r w:rsidR="00C773CC" w:rsidRPr="00AF6E81">
              <w:rPr>
                <w:rFonts w:cs="Times New Roman"/>
                <w:lang w:val="fr-FR"/>
              </w:rPr>
              <w:t>s</w:t>
            </w:r>
            <w:r w:rsidRPr="00AF6E81">
              <w:rPr>
                <w:rFonts w:cs="Times New Roman"/>
                <w:lang w:val="fr-FR"/>
              </w:rPr>
              <w:t>ous-</w:t>
            </w:r>
            <w:r w:rsidR="002259AA" w:rsidRPr="00AF6E81">
              <w:rPr>
                <w:rFonts w:cs="Times New Roman"/>
                <w:lang w:val="fr-FR"/>
              </w:rPr>
              <w:t>m</w:t>
            </w:r>
            <w:r w:rsidRPr="00AF6E81">
              <w:rPr>
                <w:rFonts w:cs="Times New Roman"/>
                <w:lang w:val="fr-FR"/>
              </w:rPr>
              <w:t xml:space="preserve">inistre actuelle du </w:t>
            </w:r>
            <w:r w:rsidR="00C773CC" w:rsidRPr="00AF6E81">
              <w:rPr>
                <w:rFonts w:cs="Times New Roman"/>
                <w:lang w:val="fr-FR"/>
              </w:rPr>
              <w:t>m</w:t>
            </w:r>
            <w:r w:rsidRPr="00AF6E81">
              <w:rPr>
                <w:rFonts w:cs="Times New Roman"/>
                <w:lang w:val="fr-FR"/>
              </w:rPr>
              <w:t xml:space="preserve">inistère des Ressources </w:t>
            </w:r>
            <w:r w:rsidR="00C773CC" w:rsidRPr="00AF6E81">
              <w:rPr>
                <w:rFonts w:cs="Times New Roman"/>
                <w:lang w:val="fr-FR"/>
              </w:rPr>
              <w:t>h</w:t>
            </w:r>
            <w:r w:rsidRPr="00AF6E81">
              <w:rPr>
                <w:rFonts w:cs="Times New Roman"/>
                <w:lang w:val="fr-FR"/>
              </w:rPr>
              <w:t xml:space="preserve">umaines, Commission des droits de la personne du Nouveau-Brunswick, </w:t>
            </w:r>
            <w:r w:rsidR="00C773CC" w:rsidRPr="00AF6E81">
              <w:rPr>
                <w:rFonts w:cs="Times New Roman"/>
                <w:lang w:val="fr-FR"/>
              </w:rPr>
              <w:t>h</w:t>
            </w:r>
            <w:r w:rsidRPr="00AF6E81">
              <w:rPr>
                <w:rFonts w:cs="Times New Roman"/>
                <w:lang w:val="fr-FR"/>
              </w:rPr>
              <w:t>o</w:t>
            </w:r>
            <w:r w:rsidR="00C773CC" w:rsidRPr="00AF6E81">
              <w:rPr>
                <w:rFonts w:cs="Times New Roman"/>
                <w:lang w:val="fr-FR"/>
              </w:rPr>
              <w:t xml:space="preserve">norable Patrick A.A. Ryan, </w:t>
            </w:r>
            <w:proofErr w:type="spellStart"/>
            <w:r w:rsidR="00C773CC" w:rsidRPr="00AF6E81">
              <w:rPr>
                <w:rFonts w:cs="Times New Roman"/>
                <w:lang w:val="fr-FR"/>
              </w:rPr>
              <w:t>c.r</w:t>
            </w:r>
            <w:proofErr w:type="spellEnd"/>
            <w:r w:rsidR="00C773CC" w:rsidRPr="00AF6E81">
              <w:rPr>
                <w:rFonts w:cs="Times New Roman"/>
                <w:lang w:val="fr-FR"/>
              </w:rPr>
              <w:t xml:space="preserve">. </w:t>
            </w:r>
            <w:r w:rsidR="007821A0" w:rsidRPr="00AF6E81">
              <w:rPr>
                <w:rFonts w:cs="Times New Roman"/>
                <w:lang w:val="fr-FR"/>
              </w:rPr>
              <w:t>et</w:t>
            </w:r>
            <w:r w:rsidRPr="00AF6E81">
              <w:rPr>
                <w:rFonts w:cs="Times New Roman"/>
                <w:lang w:val="fr-FR"/>
              </w:rPr>
              <w:t xml:space="preserve"> Commissaire aux conflits </w:t>
            </w:r>
          </w:p>
          <w:p w:rsidR="009514F0" w:rsidRPr="00AF6E81" w:rsidRDefault="009514F0">
            <w:pPr>
              <w:pStyle w:val="SCCLsocParty"/>
              <w:rPr>
                <w:rFonts w:cs="Times New Roman"/>
                <w:lang w:val="fr-FR"/>
              </w:rPr>
            </w:pPr>
          </w:p>
          <w:p w:rsidR="00AF6E81" w:rsidRDefault="00AF6E81">
            <w:pPr>
              <w:pStyle w:val="SCCLsocParty"/>
              <w:rPr>
                <w:rFonts w:cs="Times New Roman"/>
                <w:lang w:val="fr-FR"/>
              </w:rPr>
            </w:pPr>
          </w:p>
          <w:p w:rsidR="009514F0" w:rsidRPr="00AF6E81" w:rsidRDefault="007B06DB">
            <w:pPr>
              <w:pStyle w:val="SCCLsocParty"/>
              <w:rPr>
                <w:rFonts w:cs="Times New Roman"/>
                <w:lang w:val="fr-FR"/>
              </w:rPr>
            </w:pPr>
            <w:r w:rsidRPr="00AF6E81">
              <w:rPr>
                <w:rFonts w:cs="Times New Roman"/>
                <w:lang w:val="fr-FR"/>
              </w:rPr>
              <w:t>D’</w:t>
            </w:r>
            <w:r w:rsidR="009514F0" w:rsidRPr="00AF6E81">
              <w:rPr>
                <w:rFonts w:cs="Times New Roman"/>
                <w:lang w:val="fr-FR"/>
              </w:rPr>
              <w:t xml:space="preserve">intérêts, </w:t>
            </w:r>
            <w:r w:rsidR="00C773CC" w:rsidRPr="00AF6E81">
              <w:rPr>
                <w:rFonts w:cs="Times New Roman"/>
                <w:lang w:val="fr-FR"/>
              </w:rPr>
              <w:t>h</w:t>
            </w:r>
            <w:r w:rsidR="009514F0" w:rsidRPr="00AF6E81">
              <w:rPr>
                <w:rFonts w:cs="Times New Roman"/>
                <w:lang w:val="fr-FR"/>
              </w:rPr>
              <w:t>onorable Landry</w:t>
            </w:r>
            <w:r w:rsidR="00C773CC" w:rsidRPr="00AF6E81">
              <w:rPr>
                <w:rFonts w:cs="Times New Roman"/>
                <w:lang w:val="fr-FR"/>
              </w:rPr>
              <w:t>,</w:t>
            </w:r>
            <w:r w:rsidR="009514F0" w:rsidRPr="00AF6E81">
              <w:rPr>
                <w:rFonts w:cs="Times New Roman"/>
                <w:lang w:val="fr-FR"/>
              </w:rPr>
              <w:t xml:space="preserve"> ou toute </w:t>
            </w:r>
          </w:p>
          <w:p w:rsidR="00EB6E8A" w:rsidRPr="00AF6E81" w:rsidRDefault="009514F0">
            <w:pPr>
              <w:pStyle w:val="SCCLsocParty"/>
              <w:rPr>
                <w:rFonts w:cs="Times New Roman"/>
                <w:lang w:val="fr-FR"/>
              </w:rPr>
            </w:pPr>
            <w:r w:rsidRPr="00AF6E81">
              <w:rPr>
                <w:rFonts w:cs="Times New Roman"/>
                <w:lang w:val="fr-FR"/>
              </w:rPr>
              <w:t>autre personne récemment nommée à ce poste</w:t>
            </w:r>
            <w:r w:rsidRPr="00AF6E81">
              <w:rPr>
                <w:rFonts w:cs="Times New Roman"/>
                <w:lang w:val="fr-FR"/>
              </w:rPr>
              <w:br/>
            </w:r>
          </w:p>
          <w:p w:rsidR="00EB6E8A" w:rsidRPr="00AF6E81" w:rsidRDefault="009514F0">
            <w:pPr>
              <w:pStyle w:val="SCCLsocPartyRole"/>
              <w:rPr>
                <w:rFonts w:cs="Times New Roman"/>
                <w:lang w:val="fr-FR"/>
              </w:rPr>
            </w:pPr>
            <w:r w:rsidRPr="00AF6E81">
              <w:rPr>
                <w:rFonts w:cs="Times New Roman"/>
                <w:lang w:val="fr-FR"/>
              </w:rPr>
              <w:t>Intimés</w:t>
            </w:r>
          </w:p>
        </w:tc>
      </w:tr>
      <w:tr w:rsidR="00824412" w:rsidRPr="00AF6E81" w:rsidTr="00C173B0">
        <w:tc>
          <w:tcPr>
            <w:tcW w:w="2269" w:type="pct"/>
            <w:tcMar>
              <w:top w:w="0" w:type="dxa"/>
              <w:bottom w:w="0" w:type="dxa"/>
            </w:tcMar>
          </w:tcPr>
          <w:p w:rsidR="00824412" w:rsidRPr="00AF6E81" w:rsidRDefault="00824412" w:rsidP="00375294">
            <w:pPr>
              <w:rPr>
                <w:rFonts w:cs="Times New Roman"/>
                <w:lang w:val="fr-FR"/>
              </w:rPr>
            </w:pPr>
          </w:p>
        </w:tc>
        <w:tc>
          <w:tcPr>
            <w:tcW w:w="381" w:type="pct"/>
            <w:tcMar>
              <w:top w:w="0" w:type="dxa"/>
              <w:bottom w:w="0" w:type="dxa"/>
            </w:tcMar>
          </w:tcPr>
          <w:p w:rsidR="00824412" w:rsidRPr="00AF6E81" w:rsidRDefault="00824412" w:rsidP="00375294">
            <w:pPr>
              <w:rPr>
                <w:rFonts w:cs="Times New Roman"/>
                <w:lang w:val="fr-FR"/>
              </w:rPr>
            </w:pPr>
          </w:p>
        </w:tc>
        <w:tc>
          <w:tcPr>
            <w:tcW w:w="2350" w:type="pct"/>
            <w:tcMar>
              <w:top w:w="0" w:type="dxa"/>
              <w:bottom w:w="0" w:type="dxa"/>
            </w:tcMar>
          </w:tcPr>
          <w:p w:rsidR="00824412" w:rsidRPr="00AF6E81" w:rsidRDefault="00824412" w:rsidP="00B408F8">
            <w:pPr>
              <w:rPr>
                <w:rFonts w:cs="Times New Roman"/>
                <w:lang w:val="fr-FR"/>
              </w:rPr>
            </w:pPr>
          </w:p>
        </w:tc>
      </w:tr>
      <w:tr w:rsidR="00824412" w:rsidRPr="00AF6E81" w:rsidTr="00C173B0">
        <w:tc>
          <w:tcPr>
            <w:tcW w:w="2269" w:type="pct"/>
          </w:tcPr>
          <w:p w:rsidR="00824412" w:rsidRPr="00AF6E81" w:rsidRDefault="00824412" w:rsidP="00C2612E">
            <w:pPr>
              <w:jc w:val="center"/>
              <w:rPr>
                <w:rFonts w:cs="Times New Roman"/>
              </w:rPr>
            </w:pPr>
            <w:r w:rsidRPr="00AF6E81">
              <w:rPr>
                <w:rFonts w:cs="Times New Roman"/>
              </w:rPr>
              <w:t>JUDGMENT</w:t>
            </w:r>
          </w:p>
          <w:p w:rsidR="00824412" w:rsidRPr="00AF6E81" w:rsidRDefault="00824412" w:rsidP="00417FB7">
            <w:pPr>
              <w:jc w:val="center"/>
              <w:rPr>
                <w:rFonts w:cs="Times New Roman"/>
              </w:rPr>
            </w:pPr>
          </w:p>
          <w:p w:rsidR="00824412" w:rsidRPr="00AF6E81" w:rsidRDefault="007821A0" w:rsidP="007B06DB">
            <w:pPr>
              <w:jc w:val="both"/>
              <w:rPr>
                <w:rFonts w:cs="Times New Roman"/>
              </w:rPr>
            </w:pPr>
            <w:r w:rsidRPr="00AF6E81">
              <w:rPr>
                <w:rFonts w:cs="Times New Roman"/>
              </w:rPr>
              <w:t>The application for leave to appeal from the judgment of the</w:t>
            </w:r>
            <w:bookmarkStart w:id="0" w:name="BM_1_"/>
            <w:bookmarkEnd w:id="0"/>
            <w:r w:rsidRPr="00AF6E81">
              <w:rPr>
                <w:rFonts w:cs="Times New Roman"/>
              </w:rPr>
              <w:t xml:space="preserve"> Court of Appeal of New Brunswick, Number 4-14-CA, 2015 NBCA 26, dated April 23, 2015, is dismissed with costs to the</w:t>
            </w:r>
            <w:r w:rsidR="007B06DB" w:rsidRPr="00AF6E81">
              <w:rPr>
                <w:rFonts w:cs="Times New Roman"/>
              </w:rPr>
              <w:t xml:space="preserve"> respondents the</w:t>
            </w:r>
            <w:r w:rsidRPr="00AF6E81">
              <w:rPr>
                <w:rFonts w:cs="Times New Roman"/>
              </w:rPr>
              <w:t xml:space="preserve"> Honourable Patrick A.A. Ryan, Q.C.</w:t>
            </w:r>
            <w:r w:rsidR="007B06DB" w:rsidRPr="00AF6E81">
              <w:rPr>
                <w:rFonts w:cs="Times New Roman"/>
              </w:rPr>
              <w:t>,</w:t>
            </w:r>
            <w:r w:rsidRPr="00AF6E81">
              <w:rPr>
                <w:rFonts w:cs="Times New Roman"/>
              </w:rPr>
              <w:t xml:space="preserve"> the Conflict of Interest Commissioner, the Honourable Landry or such other person who has been recently appointed, and the New Brunswick Human Rights Commission.</w:t>
            </w:r>
          </w:p>
        </w:tc>
        <w:tc>
          <w:tcPr>
            <w:tcW w:w="381" w:type="pct"/>
          </w:tcPr>
          <w:p w:rsidR="00824412" w:rsidRPr="00AF6E81" w:rsidRDefault="00824412" w:rsidP="00417FB7">
            <w:pPr>
              <w:jc w:val="center"/>
              <w:rPr>
                <w:rFonts w:cs="Times New Roman"/>
              </w:rPr>
            </w:pPr>
          </w:p>
        </w:tc>
        <w:tc>
          <w:tcPr>
            <w:tcW w:w="2350" w:type="pct"/>
          </w:tcPr>
          <w:p w:rsidR="00824412" w:rsidRPr="00AF6E81" w:rsidRDefault="00824412" w:rsidP="00C2612E">
            <w:pPr>
              <w:jc w:val="center"/>
              <w:rPr>
                <w:rFonts w:cs="Times New Roman"/>
                <w:lang w:val="fr-CA"/>
              </w:rPr>
            </w:pPr>
            <w:r w:rsidRPr="00AF6E81">
              <w:rPr>
                <w:rFonts w:cs="Times New Roman"/>
                <w:lang w:val="fr-CA"/>
              </w:rPr>
              <w:t>JUGEMENT</w:t>
            </w:r>
          </w:p>
          <w:p w:rsidR="00824412" w:rsidRPr="00AF6E81" w:rsidRDefault="00824412" w:rsidP="00417FB7">
            <w:pPr>
              <w:jc w:val="center"/>
              <w:rPr>
                <w:rFonts w:cs="Times New Roman"/>
                <w:lang w:val="fr-CA"/>
              </w:rPr>
            </w:pPr>
          </w:p>
          <w:p w:rsidR="00824412" w:rsidRPr="00AF6E81" w:rsidRDefault="007821A0" w:rsidP="007B06DB">
            <w:pPr>
              <w:jc w:val="both"/>
              <w:rPr>
                <w:rFonts w:cs="Times New Roman"/>
                <w:lang w:val="fr-CA"/>
              </w:rPr>
            </w:pPr>
            <w:r w:rsidRPr="00AF6E81">
              <w:rPr>
                <w:rFonts w:cs="Times New Roman"/>
                <w:lang w:val="fr-CA"/>
              </w:rPr>
              <w:t xml:space="preserve">La demande d’autorisation d’appel de l’arrêt de la </w:t>
            </w:r>
            <w:r w:rsidRPr="00AF6E81">
              <w:rPr>
                <w:rFonts w:cs="Times New Roman"/>
                <w:lang w:val="fr-FR"/>
              </w:rPr>
              <w:t>Cour d’appel du Nouveau-Brunswick</w:t>
            </w:r>
            <w:r w:rsidRPr="00AF6E81">
              <w:rPr>
                <w:rFonts w:cs="Times New Roman"/>
                <w:lang w:val="fr-CA"/>
              </w:rPr>
              <w:t xml:space="preserve"> numéro </w:t>
            </w:r>
            <w:r w:rsidRPr="00AF6E81">
              <w:rPr>
                <w:rFonts w:cs="Times New Roman"/>
                <w:lang w:val="fr-FR"/>
              </w:rPr>
              <w:t>4-14-CA, 2015 NBCA 26</w:t>
            </w:r>
            <w:r w:rsidRPr="00AF6E81">
              <w:rPr>
                <w:rFonts w:cs="Times New Roman"/>
                <w:lang w:val="fr-CA"/>
              </w:rPr>
              <w:t xml:space="preserve">, daté du </w:t>
            </w:r>
            <w:r w:rsidRPr="00AF6E81">
              <w:rPr>
                <w:rFonts w:cs="Times New Roman"/>
                <w:lang w:val="fr-FR"/>
              </w:rPr>
              <w:t>23 avril 2015</w:t>
            </w:r>
            <w:r w:rsidRPr="00AF6E81">
              <w:rPr>
                <w:rFonts w:cs="Times New Roman"/>
                <w:lang w:val="fr-CA"/>
              </w:rPr>
              <w:t>, est rejetée avec dépens en faveur de</w:t>
            </w:r>
            <w:r w:rsidR="007B06DB" w:rsidRPr="00AF6E81">
              <w:rPr>
                <w:rFonts w:cs="Times New Roman"/>
                <w:lang w:val="fr-CA"/>
              </w:rPr>
              <w:t>s intimés</w:t>
            </w:r>
            <w:r w:rsidRPr="00AF6E81">
              <w:rPr>
                <w:rFonts w:cs="Times New Roman"/>
                <w:lang w:val="fr-CA"/>
              </w:rPr>
              <w:t xml:space="preserve"> l’</w:t>
            </w:r>
            <w:r w:rsidR="00C773CC" w:rsidRPr="00AF6E81">
              <w:rPr>
                <w:rFonts w:cs="Times New Roman"/>
                <w:lang w:val="fr-CA"/>
              </w:rPr>
              <w:t>h</w:t>
            </w:r>
            <w:r w:rsidRPr="00AF6E81">
              <w:rPr>
                <w:rFonts w:cs="Times New Roman"/>
                <w:lang w:val="fr-CA"/>
              </w:rPr>
              <w:t xml:space="preserve">onorable Patrick A.A. Ryan, </w:t>
            </w:r>
            <w:proofErr w:type="spellStart"/>
            <w:r w:rsidRPr="00AF6E81">
              <w:rPr>
                <w:rFonts w:cs="Times New Roman"/>
                <w:lang w:val="fr-CA"/>
              </w:rPr>
              <w:t>c.r</w:t>
            </w:r>
            <w:proofErr w:type="spellEnd"/>
            <w:r w:rsidRPr="00AF6E81">
              <w:rPr>
                <w:rFonts w:cs="Times New Roman"/>
                <w:lang w:val="fr-CA"/>
              </w:rPr>
              <w:t>.</w:t>
            </w:r>
            <w:r w:rsidR="007B06DB" w:rsidRPr="00AF6E81">
              <w:rPr>
                <w:rFonts w:cs="Times New Roman"/>
                <w:lang w:val="fr-CA"/>
              </w:rPr>
              <w:t>, le</w:t>
            </w:r>
            <w:r w:rsidR="002259AA" w:rsidRPr="00AF6E81">
              <w:rPr>
                <w:rFonts w:cs="Times New Roman"/>
                <w:lang w:val="fr-CA"/>
              </w:rPr>
              <w:t xml:space="preserve"> </w:t>
            </w:r>
            <w:r w:rsidRPr="00AF6E81">
              <w:rPr>
                <w:rFonts w:cs="Times New Roman"/>
                <w:lang w:val="fr-CA"/>
              </w:rPr>
              <w:t>Commissaire aux conflits d</w:t>
            </w:r>
            <w:r w:rsidR="007B06DB" w:rsidRPr="00AF6E81">
              <w:rPr>
                <w:rFonts w:cs="Times New Roman"/>
                <w:lang w:val="fr-CA"/>
              </w:rPr>
              <w:t>’</w:t>
            </w:r>
            <w:r w:rsidRPr="00AF6E81">
              <w:rPr>
                <w:rFonts w:cs="Times New Roman"/>
                <w:lang w:val="fr-CA"/>
              </w:rPr>
              <w:t>intérêts, l</w:t>
            </w:r>
            <w:r w:rsidR="007B06DB" w:rsidRPr="00AF6E81">
              <w:rPr>
                <w:rFonts w:cs="Times New Roman"/>
                <w:lang w:val="fr-CA"/>
              </w:rPr>
              <w:t>’</w:t>
            </w:r>
            <w:r w:rsidR="00C773CC" w:rsidRPr="00AF6E81">
              <w:rPr>
                <w:rFonts w:cs="Times New Roman"/>
                <w:lang w:val="fr-CA"/>
              </w:rPr>
              <w:t>h</w:t>
            </w:r>
            <w:r w:rsidRPr="00AF6E81">
              <w:rPr>
                <w:rFonts w:cs="Times New Roman"/>
                <w:lang w:val="fr-CA"/>
              </w:rPr>
              <w:t>onorable Landry ou toute autre personne récemment nommée à ce poste</w:t>
            </w:r>
            <w:r w:rsidR="00C773CC" w:rsidRPr="00AF6E81">
              <w:rPr>
                <w:rFonts w:cs="Times New Roman"/>
                <w:lang w:val="fr-CA"/>
              </w:rPr>
              <w:t>,</w:t>
            </w:r>
            <w:r w:rsidRPr="00AF6E81">
              <w:rPr>
                <w:rFonts w:cs="Times New Roman"/>
                <w:lang w:val="fr-CA"/>
              </w:rPr>
              <w:t xml:space="preserve"> et la Commission de droits de Nouveau-Brunswick.</w:t>
            </w:r>
          </w:p>
        </w:tc>
      </w:tr>
    </w:tbl>
    <w:p w:rsidR="009F436C" w:rsidRPr="00AF6E81" w:rsidRDefault="009F436C" w:rsidP="00382FEC">
      <w:pPr>
        <w:rPr>
          <w:rFonts w:cs="Times New Roman"/>
          <w:lang w:val="fr-CA"/>
        </w:rPr>
      </w:pPr>
    </w:p>
    <w:p w:rsidR="009F436C" w:rsidRPr="00AF6E81" w:rsidRDefault="009F436C" w:rsidP="00417FB7">
      <w:pPr>
        <w:jc w:val="center"/>
        <w:rPr>
          <w:rFonts w:cs="Times New Roman"/>
          <w:lang w:val="fr-CA"/>
        </w:rPr>
      </w:pPr>
    </w:p>
    <w:p w:rsidR="009F436C" w:rsidRPr="00AF6E81" w:rsidRDefault="009F436C" w:rsidP="00417FB7">
      <w:pPr>
        <w:jc w:val="center"/>
        <w:rPr>
          <w:rFonts w:cs="Times New Roman"/>
          <w:lang w:val="fr-CA"/>
        </w:rPr>
      </w:pPr>
    </w:p>
    <w:p w:rsidR="009F436C" w:rsidRPr="00AF6E81" w:rsidRDefault="003A37CF" w:rsidP="00417FB7">
      <w:pPr>
        <w:jc w:val="center"/>
        <w:rPr>
          <w:rFonts w:cs="Times New Roman"/>
          <w:lang w:val="fr-CA"/>
        </w:rPr>
      </w:pPr>
      <w:r w:rsidRPr="00AF6E81">
        <w:rPr>
          <w:rFonts w:cs="Times New Roman"/>
          <w:lang w:val="fr-CA"/>
        </w:rPr>
        <w:t>C.J.C.</w:t>
      </w:r>
    </w:p>
    <w:p w:rsidR="009F436C" w:rsidRPr="00AF6E81" w:rsidRDefault="003A37CF" w:rsidP="00417FB7">
      <w:pPr>
        <w:jc w:val="center"/>
        <w:rPr>
          <w:rFonts w:cs="Times New Roman"/>
          <w:lang w:val="fr-CA"/>
        </w:rPr>
      </w:pPr>
      <w:r w:rsidRPr="00AF6E81">
        <w:rPr>
          <w:rFonts w:cs="Times New Roman"/>
          <w:lang w:val="fr-CA"/>
        </w:rPr>
        <w:t>J.C.C.</w:t>
      </w:r>
    </w:p>
    <w:p w:rsidR="009F436C" w:rsidRPr="00AF6E81" w:rsidRDefault="009F436C" w:rsidP="00417FB7">
      <w:pPr>
        <w:jc w:val="center"/>
        <w:rPr>
          <w:rFonts w:cs="Times New Roman"/>
          <w:lang w:val="fr-CA"/>
        </w:rPr>
      </w:pPr>
    </w:p>
    <w:sectPr w:rsidR="009F436C" w:rsidRPr="00AF6E81" w:rsidSect="00054D01">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974" w:rsidRDefault="00ED1974">
      <w:r>
        <w:separator/>
      </w:r>
    </w:p>
  </w:endnote>
  <w:endnote w:type="continuationSeparator" w:id="0">
    <w:p w:rsidR="00ED1974" w:rsidRDefault="00ED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974" w:rsidRDefault="00ED1974">
      <w:r>
        <w:separator/>
      </w:r>
    </w:p>
  </w:footnote>
  <w:footnote w:type="continuationSeparator" w:id="0">
    <w:p w:rsidR="00ED1974" w:rsidRDefault="00ED1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610D47">
      <w:rPr>
        <w:noProof/>
        <w:szCs w:val="24"/>
      </w:rPr>
      <w:t>2</w:t>
    </w:r>
    <w:r w:rsidR="00EF707C"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36486</w:t>
    </w:r>
    <w:r>
      <w:rPr>
        <w:szCs w:val="24"/>
      </w:rPr>
      <w:t>     </w:t>
    </w:r>
  </w:p>
  <w:p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259AA"/>
    <w:rsid w:val="0024303D"/>
    <w:rsid w:val="002523DE"/>
    <w:rsid w:val="002568D3"/>
    <w:rsid w:val="0027284C"/>
    <w:rsid w:val="00272C37"/>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87869"/>
    <w:rsid w:val="00610D47"/>
    <w:rsid w:val="00612913"/>
    <w:rsid w:val="00614908"/>
    <w:rsid w:val="00650109"/>
    <w:rsid w:val="006A3FAB"/>
    <w:rsid w:val="006D6BED"/>
    <w:rsid w:val="006E7BAE"/>
    <w:rsid w:val="00701109"/>
    <w:rsid w:val="007372EA"/>
    <w:rsid w:val="00777612"/>
    <w:rsid w:val="007821A0"/>
    <w:rsid w:val="0079129C"/>
    <w:rsid w:val="007917FE"/>
    <w:rsid w:val="007A54CC"/>
    <w:rsid w:val="007B06DB"/>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4F0"/>
    <w:rsid w:val="00951EF6"/>
    <w:rsid w:val="0096638C"/>
    <w:rsid w:val="00971A08"/>
    <w:rsid w:val="009B161D"/>
    <w:rsid w:val="009D45DF"/>
    <w:rsid w:val="009E0F71"/>
    <w:rsid w:val="009E7A46"/>
    <w:rsid w:val="009F26C4"/>
    <w:rsid w:val="009F436C"/>
    <w:rsid w:val="00A03153"/>
    <w:rsid w:val="00A103E3"/>
    <w:rsid w:val="00A252FA"/>
    <w:rsid w:val="00AA60B7"/>
    <w:rsid w:val="00AB4A38"/>
    <w:rsid w:val="00AB5E22"/>
    <w:rsid w:val="00AE2077"/>
    <w:rsid w:val="00AF3A7B"/>
    <w:rsid w:val="00AF6E81"/>
    <w:rsid w:val="00B158E3"/>
    <w:rsid w:val="00B328CD"/>
    <w:rsid w:val="00B408F8"/>
    <w:rsid w:val="00B5078E"/>
    <w:rsid w:val="00B60EDC"/>
    <w:rsid w:val="00BC39BE"/>
    <w:rsid w:val="00BD4E4C"/>
    <w:rsid w:val="00BF7644"/>
    <w:rsid w:val="00C1285B"/>
    <w:rsid w:val="00C173B0"/>
    <w:rsid w:val="00C17F71"/>
    <w:rsid w:val="00C2612E"/>
    <w:rsid w:val="00C773CC"/>
    <w:rsid w:val="00CE249F"/>
    <w:rsid w:val="00CF17D0"/>
    <w:rsid w:val="00D42339"/>
    <w:rsid w:val="00D61AC2"/>
    <w:rsid w:val="00D83B8C"/>
    <w:rsid w:val="00DA4281"/>
    <w:rsid w:val="00DB1ADC"/>
    <w:rsid w:val="00E12A51"/>
    <w:rsid w:val="00E736B9"/>
    <w:rsid w:val="00E777AD"/>
    <w:rsid w:val="00EA4B61"/>
    <w:rsid w:val="00EB6E8A"/>
    <w:rsid w:val="00ED1974"/>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2015-10-15T12:53:00Z</dcterms:created>
  <dcterms:modified xsi:type="dcterms:W3CDTF">2015-10-15T12:53:00Z</dcterms:modified>
</cp:coreProperties>
</file>