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6C" w:rsidRDefault="009F436C" w:rsidP="00382FEC"/>
    <w:p w:rsidR="002D2D44" w:rsidRPr="006E7BAE" w:rsidRDefault="002D2D44" w:rsidP="00382FEC"/>
    <w:p w:rsidR="009F436C" w:rsidRPr="006E7BAE" w:rsidRDefault="009F436C" w:rsidP="00382FEC"/>
    <w:p w:rsidR="0016666F" w:rsidRPr="006E7BAE" w:rsidRDefault="0016666F" w:rsidP="00382FEC"/>
    <w:p w:rsidR="0016666F" w:rsidRDefault="0016666F" w:rsidP="00382FEC"/>
    <w:p w:rsidR="00D83B8C" w:rsidRDefault="00D83B8C" w:rsidP="00382FEC"/>
    <w:p w:rsidR="008763A3" w:rsidRDefault="008763A3" w:rsidP="00382FEC"/>
    <w:p w:rsidR="00D83B8C" w:rsidRDefault="00D83B8C" w:rsidP="00382FEC"/>
    <w:p w:rsidR="00894FB6" w:rsidRDefault="00894FB6" w:rsidP="00382FEC"/>
    <w:p w:rsidR="00894FB6" w:rsidRDefault="00894FB6" w:rsidP="00382FEC"/>
    <w:p w:rsidR="00894FB6" w:rsidRDefault="00894FB6" w:rsidP="00382FEC"/>
    <w:p w:rsidR="00894FB6" w:rsidRDefault="00894FB6" w:rsidP="00382FEC">
      <w:bookmarkStart w:id="0" w:name="_GoBack"/>
      <w:bookmarkEnd w:id="0"/>
    </w:p>
    <w:p w:rsidR="00D83B8C" w:rsidRDefault="00D83B8C" w:rsidP="00382FEC"/>
    <w:p w:rsidR="00D83B8C" w:rsidRDefault="00D83B8C" w:rsidP="00382FEC"/>
    <w:p w:rsidR="00D83B8C" w:rsidRPr="006E7BAE" w:rsidRDefault="00D83B8C" w:rsidP="00382FEC"/>
    <w:p w:rsidR="009F436C" w:rsidRPr="006E7BAE" w:rsidRDefault="009F436C" w:rsidP="00382FEC"/>
    <w:p w:rsidR="009F436C" w:rsidRPr="006E7BAE" w:rsidRDefault="003A37CF" w:rsidP="00AE2077">
      <w:pPr>
        <w:jc w:val="right"/>
      </w:pPr>
      <w:r w:rsidRPr="006E7BAE">
        <w:t xml:space="preserve">No. </w:t>
      </w:r>
      <w:r>
        <w:t>36536</w:t>
      </w:r>
      <w:r w:rsidR="0016666F" w:rsidRPr="006E7BAE">
        <w:t>     </w:t>
      </w:r>
    </w:p>
    <w:p w:rsidR="009F436C" w:rsidRPr="006E7BAE" w:rsidRDefault="009F436C" w:rsidP="00382FEC"/>
    <w:p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rsidTr="00C173B0">
        <w:tc>
          <w:tcPr>
            <w:tcW w:w="2269" w:type="pct"/>
          </w:tcPr>
          <w:p w:rsidR="00417FB7" w:rsidRPr="006E7BAE" w:rsidRDefault="003C3BEB" w:rsidP="003C3BEB">
            <w:r>
              <w:t>October</w:t>
            </w:r>
            <w:r w:rsidR="00B328CD">
              <w:t xml:space="preserve"> </w:t>
            </w:r>
            <w:r>
              <w:t>15</w:t>
            </w:r>
            <w:r w:rsidR="00B328CD">
              <w:t>, 2015</w:t>
            </w:r>
          </w:p>
        </w:tc>
        <w:tc>
          <w:tcPr>
            <w:tcW w:w="381" w:type="pct"/>
          </w:tcPr>
          <w:p w:rsidR="00417FB7" w:rsidRPr="006E7BAE" w:rsidRDefault="00417FB7" w:rsidP="00382FEC"/>
        </w:tc>
        <w:tc>
          <w:tcPr>
            <w:tcW w:w="2350" w:type="pct"/>
          </w:tcPr>
          <w:p w:rsidR="00417FB7" w:rsidRPr="00D83B8C" w:rsidRDefault="00B328CD" w:rsidP="003C3BEB">
            <w:pPr>
              <w:rPr>
                <w:lang w:val="en-US"/>
              </w:rPr>
            </w:pPr>
            <w:r>
              <w:t xml:space="preserve">Le </w:t>
            </w:r>
            <w:r w:rsidR="003C3BEB">
              <w:t>15</w:t>
            </w:r>
            <w:r>
              <w:t xml:space="preserve"> </w:t>
            </w:r>
            <w:r w:rsidR="003C3BEB">
              <w:t>octobre</w:t>
            </w:r>
            <w:r>
              <w:t xml:space="preserve"> 2015</w:t>
            </w:r>
          </w:p>
        </w:tc>
      </w:tr>
      <w:tr w:rsidR="00E12A51" w:rsidRPr="006E7BAE" w:rsidTr="00C173B0">
        <w:tc>
          <w:tcPr>
            <w:tcW w:w="2269" w:type="pct"/>
            <w:tcMar>
              <w:top w:w="0" w:type="dxa"/>
              <w:bottom w:w="0" w:type="dxa"/>
            </w:tcMar>
          </w:tcPr>
          <w:p w:rsidR="00C2612E" w:rsidRPr="006E7BAE" w:rsidRDefault="00C2612E" w:rsidP="008262A3"/>
        </w:tc>
        <w:tc>
          <w:tcPr>
            <w:tcW w:w="381" w:type="pct"/>
            <w:tcMar>
              <w:top w:w="0" w:type="dxa"/>
              <w:bottom w:w="0" w:type="dxa"/>
            </w:tcMar>
          </w:tcPr>
          <w:p w:rsidR="00E12A51" w:rsidRPr="006E7BAE" w:rsidRDefault="00E12A51" w:rsidP="00382FEC"/>
        </w:tc>
        <w:tc>
          <w:tcPr>
            <w:tcW w:w="2350" w:type="pct"/>
            <w:tcMar>
              <w:top w:w="0" w:type="dxa"/>
              <w:bottom w:w="0" w:type="dxa"/>
            </w:tcMar>
          </w:tcPr>
          <w:p w:rsidR="00E12A51" w:rsidRPr="00D83B8C" w:rsidRDefault="00E12A51" w:rsidP="00816B78">
            <w:pPr>
              <w:rPr>
                <w:lang w:val="en-US"/>
              </w:rPr>
            </w:pPr>
          </w:p>
        </w:tc>
      </w:tr>
      <w:tr w:rsidR="00417FB7" w:rsidRPr="00894FB6" w:rsidTr="00C173B0">
        <w:tc>
          <w:tcPr>
            <w:tcW w:w="2269" w:type="pct"/>
          </w:tcPr>
          <w:p w:rsidR="00417FB7" w:rsidRPr="006E7BAE" w:rsidRDefault="00417FB7" w:rsidP="008262A3">
            <w:r w:rsidRPr="006E7BAE">
              <w:t xml:space="preserve">Coram:  </w:t>
            </w:r>
            <w:r>
              <w:t>Abella, Karakatsanis and Brown JJ.</w:t>
            </w:r>
          </w:p>
        </w:tc>
        <w:tc>
          <w:tcPr>
            <w:tcW w:w="381" w:type="pct"/>
          </w:tcPr>
          <w:p w:rsidR="00417FB7" w:rsidRPr="006E7BAE" w:rsidRDefault="00417FB7" w:rsidP="00382FEC"/>
        </w:tc>
        <w:tc>
          <w:tcPr>
            <w:tcW w:w="2350" w:type="pct"/>
          </w:tcPr>
          <w:p w:rsidR="00417FB7" w:rsidRPr="006E7BAE" w:rsidRDefault="00417FB7" w:rsidP="00382FEC">
            <w:pPr>
              <w:rPr>
                <w:lang w:val="fr-CA"/>
              </w:rPr>
            </w:pPr>
            <w:r w:rsidRPr="006E7BAE">
              <w:rPr>
                <w:lang w:val="fr-CA"/>
              </w:rPr>
              <w:t xml:space="preserve">Coram : </w:t>
            </w:r>
            <w:r w:rsidRPr="003C3BEB">
              <w:rPr>
                <w:lang w:val="fr-CA"/>
              </w:rPr>
              <w:t>Les juges Abella, Karakatsanis et Brown</w:t>
            </w:r>
          </w:p>
        </w:tc>
      </w:tr>
      <w:tr w:rsidR="00C2612E" w:rsidRPr="00894FB6" w:rsidTr="00C173B0">
        <w:tc>
          <w:tcPr>
            <w:tcW w:w="2269" w:type="pct"/>
            <w:tcMar>
              <w:top w:w="0" w:type="dxa"/>
              <w:bottom w:w="0" w:type="dxa"/>
            </w:tcMar>
          </w:tcPr>
          <w:p w:rsidR="00C2612E" w:rsidRPr="003C3BEB" w:rsidRDefault="00C2612E" w:rsidP="008262A3">
            <w:pPr>
              <w:rPr>
                <w:lang w:val="fr-CA"/>
              </w:rPr>
            </w:pPr>
          </w:p>
        </w:tc>
        <w:tc>
          <w:tcPr>
            <w:tcW w:w="381" w:type="pct"/>
            <w:tcMar>
              <w:top w:w="0" w:type="dxa"/>
              <w:bottom w:w="0" w:type="dxa"/>
            </w:tcMar>
          </w:tcPr>
          <w:p w:rsidR="00C2612E" w:rsidRPr="003C3BEB" w:rsidRDefault="00C2612E" w:rsidP="00382FEC">
            <w:pPr>
              <w:rPr>
                <w:lang w:val="fr-CA"/>
              </w:rPr>
            </w:pPr>
          </w:p>
        </w:tc>
        <w:tc>
          <w:tcPr>
            <w:tcW w:w="2350" w:type="pct"/>
            <w:tcMar>
              <w:top w:w="0" w:type="dxa"/>
              <w:bottom w:w="0" w:type="dxa"/>
            </w:tcMar>
          </w:tcPr>
          <w:p w:rsidR="00C2612E" w:rsidRPr="006E7BAE" w:rsidRDefault="00C2612E" w:rsidP="00382FEC">
            <w:pPr>
              <w:rPr>
                <w:lang w:val="fr-CA"/>
              </w:rPr>
            </w:pPr>
          </w:p>
        </w:tc>
      </w:tr>
      <w:tr w:rsidR="00824412" w:rsidRPr="006E7BAE" w:rsidTr="00C173B0">
        <w:tc>
          <w:tcPr>
            <w:tcW w:w="2269" w:type="pct"/>
          </w:tcPr>
          <w:p w:rsidR="00497152" w:rsidRDefault="00AA76CB">
            <w:pPr>
              <w:pStyle w:val="SCCLsocPrefix"/>
            </w:pPr>
            <w:r>
              <w:t>BETWEEN:</w:t>
            </w:r>
            <w:r>
              <w:br/>
            </w:r>
          </w:p>
          <w:p w:rsidR="00497152" w:rsidRDefault="00AA76CB">
            <w:pPr>
              <w:pStyle w:val="SCCLsocParty"/>
            </w:pPr>
            <w:r>
              <w:t xml:space="preserve">Paul </w:t>
            </w:r>
            <w:proofErr w:type="spellStart"/>
            <w:r>
              <w:t>Gnanamani</w:t>
            </w:r>
            <w:proofErr w:type="spellEnd"/>
            <w:r>
              <w:t xml:space="preserve"> </w:t>
            </w:r>
            <w:proofErr w:type="spellStart"/>
            <w:r>
              <w:t>Kanagarajah</w:t>
            </w:r>
            <w:proofErr w:type="spellEnd"/>
            <w:r>
              <w:br/>
            </w:r>
          </w:p>
          <w:p w:rsidR="00497152" w:rsidRDefault="00AA76CB">
            <w:pPr>
              <w:pStyle w:val="SCCLsocPartyRole"/>
            </w:pPr>
            <w:r>
              <w:t>Applicant</w:t>
            </w:r>
            <w:r>
              <w:br/>
            </w:r>
          </w:p>
          <w:p w:rsidR="00497152" w:rsidRDefault="00AA76CB">
            <w:pPr>
              <w:pStyle w:val="SCCLsocVersus"/>
            </w:pPr>
            <w:r>
              <w:t>- and -</w:t>
            </w:r>
            <w:r>
              <w:br/>
            </w:r>
          </w:p>
          <w:p w:rsidR="00BB29B4" w:rsidRDefault="00AA76CB">
            <w:pPr>
              <w:pStyle w:val="SCCLsocParty"/>
            </w:pPr>
            <w:r>
              <w:t>Immigration Appeal Board of Canada,</w:t>
            </w:r>
            <w:r w:rsidR="003C3BEB">
              <w:t xml:space="preserve"> Minister of Immigration Canada and</w:t>
            </w:r>
            <w:r>
              <w:t xml:space="preserve"> Deputy Attorney General of </w:t>
            </w:r>
          </w:p>
          <w:p w:rsidR="00497152" w:rsidRDefault="00AA76CB">
            <w:pPr>
              <w:pStyle w:val="SCCLsocParty"/>
            </w:pPr>
            <w:r>
              <w:t>Canada</w:t>
            </w:r>
            <w:r>
              <w:br/>
            </w:r>
          </w:p>
          <w:p w:rsidR="00CF5BBF" w:rsidRPr="00CF5BBF" w:rsidRDefault="00AA76CB" w:rsidP="00894FB6">
            <w:pPr>
              <w:pStyle w:val="SCCLsocPartyRole"/>
            </w:pPr>
            <w:r>
              <w:t>Respondents</w:t>
            </w:r>
          </w:p>
        </w:tc>
        <w:tc>
          <w:tcPr>
            <w:tcW w:w="381" w:type="pct"/>
          </w:tcPr>
          <w:p w:rsidR="00824412" w:rsidRPr="006E7BAE" w:rsidRDefault="00824412" w:rsidP="00375294"/>
        </w:tc>
        <w:tc>
          <w:tcPr>
            <w:tcW w:w="2350" w:type="pct"/>
          </w:tcPr>
          <w:p w:rsidR="00497152" w:rsidRPr="003C3BEB" w:rsidRDefault="00AA76CB">
            <w:pPr>
              <w:pStyle w:val="SCCLsocPrefix"/>
              <w:rPr>
                <w:lang w:val="fr-CA"/>
              </w:rPr>
            </w:pPr>
            <w:r w:rsidRPr="003C3BEB">
              <w:rPr>
                <w:lang w:val="fr-CA"/>
              </w:rPr>
              <w:t>ENTRE :</w:t>
            </w:r>
            <w:r w:rsidRPr="003C3BEB">
              <w:rPr>
                <w:lang w:val="fr-CA"/>
              </w:rPr>
              <w:br/>
            </w:r>
          </w:p>
          <w:p w:rsidR="00497152" w:rsidRPr="003C3BEB" w:rsidRDefault="00AA76CB">
            <w:pPr>
              <w:pStyle w:val="SCCLsocParty"/>
              <w:rPr>
                <w:lang w:val="fr-CA"/>
              </w:rPr>
            </w:pPr>
            <w:r w:rsidRPr="003C3BEB">
              <w:rPr>
                <w:lang w:val="fr-CA"/>
              </w:rPr>
              <w:t xml:space="preserve">Paul </w:t>
            </w:r>
            <w:proofErr w:type="spellStart"/>
            <w:r w:rsidRPr="003C3BEB">
              <w:rPr>
                <w:lang w:val="fr-CA"/>
              </w:rPr>
              <w:t>Gnanamani</w:t>
            </w:r>
            <w:proofErr w:type="spellEnd"/>
            <w:r w:rsidRPr="003C3BEB">
              <w:rPr>
                <w:lang w:val="fr-CA"/>
              </w:rPr>
              <w:t xml:space="preserve"> </w:t>
            </w:r>
            <w:proofErr w:type="spellStart"/>
            <w:r w:rsidRPr="003C3BEB">
              <w:rPr>
                <w:lang w:val="fr-CA"/>
              </w:rPr>
              <w:t>Kanagarajah</w:t>
            </w:r>
            <w:proofErr w:type="spellEnd"/>
            <w:r w:rsidRPr="003C3BEB">
              <w:rPr>
                <w:lang w:val="fr-CA"/>
              </w:rPr>
              <w:br/>
            </w:r>
          </w:p>
          <w:p w:rsidR="00497152" w:rsidRPr="003C3BEB" w:rsidRDefault="00AA76CB">
            <w:pPr>
              <w:pStyle w:val="SCCLsocPartyRole"/>
              <w:rPr>
                <w:lang w:val="fr-CA"/>
              </w:rPr>
            </w:pPr>
            <w:r w:rsidRPr="003C3BEB">
              <w:rPr>
                <w:lang w:val="fr-CA"/>
              </w:rPr>
              <w:t>Demandeur</w:t>
            </w:r>
            <w:r w:rsidRPr="003C3BEB">
              <w:rPr>
                <w:lang w:val="fr-CA"/>
              </w:rPr>
              <w:br/>
            </w:r>
          </w:p>
          <w:p w:rsidR="00497152" w:rsidRPr="00F57E95" w:rsidRDefault="00AA76CB">
            <w:pPr>
              <w:pStyle w:val="SCCLsocVersus"/>
              <w:rPr>
                <w:lang w:val="fr-CA"/>
              </w:rPr>
            </w:pPr>
            <w:r w:rsidRPr="00F57E95">
              <w:rPr>
                <w:lang w:val="fr-CA"/>
              </w:rPr>
              <w:t>- et -</w:t>
            </w:r>
            <w:r w:rsidRPr="00F57E95">
              <w:rPr>
                <w:lang w:val="fr-CA"/>
              </w:rPr>
              <w:br/>
            </w:r>
          </w:p>
          <w:p w:rsidR="00497152" w:rsidRPr="00BB29B4" w:rsidRDefault="00BB29B4">
            <w:pPr>
              <w:pStyle w:val="SCCLsocParty"/>
              <w:rPr>
                <w:lang w:val="fr-CA"/>
              </w:rPr>
            </w:pPr>
            <w:r w:rsidRPr="00BB29B4">
              <w:rPr>
                <w:lang w:val="fr-CA"/>
              </w:rPr>
              <w:t>Commission d’appel de l’immigration de Canada, ministre d</w:t>
            </w:r>
            <w:r>
              <w:rPr>
                <w:lang w:val="fr-CA"/>
              </w:rPr>
              <w:t>e l’Immigration de Canada et sous-procureur général du Canada</w:t>
            </w:r>
            <w:r w:rsidR="00AA76CB" w:rsidRPr="00BB29B4">
              <w:rPr>
                <w:lang w:val="fr-CA"/>
              </w:rPr>
              <w:br/>
            </w:r>
          </w:p>
          <w:p w:rsidR="00497152" w:rsidRDefault="00AA76CB" w:rsidP="003C3BEB">
            <w:pPr>
              <w:pStyle w:val="SCCLsocPartyRole"/>
            </w:pPr>
            <w:proofErr w:type="spellStart"/>
            <w:r>
              <w:t>Intimés</w:t>
            </w:r>
            <w:proofErr w:type="spellEnd"/>
          </w:p>
        </w:tc>
      </w:tr>
      <w:tr w:rsidR="00824412" w:rsidRPr="006E7BAE" w:rsidTr="00C173B0">
        <w:tc>
          <w:tcPr>
            <w:tcW w:w="2269" w:type="pct"/>
            <w:tcMar>
              <w:top w:w="0" w:type="dxa"/>
              <w:bottom w:w="0" w:type="dxa"/>
            </w:tcMar>
          </w:tcPr>
          <w:p w:rsidR="00824412" w:rsidRPr="006E7BAE" w:rsidRDefault="00824412" w:rsidP="00894FB6">
            <w:pPr>
              <w:jc w:val="center"/>
            </w:pPr>
          </w:p>
        </w:tc>
        <w:tc>
          <w:tcPr>
            <w:tcW w:w="381" w:type="pct"/>
            <w:tcMar>
              <w:top w:w="0" w:type="dxa"/>
              <w:bottom w:w="0" w:type="dxa"/>
            </w:tcMar>
          </w:tcPr>
          <w:p w:rsidR="00824412" w:rsidRPr="006E7BAE" w:rsidRDefault="00824412" w:rsidP="00375294"/>
        </w:tc>
        <w:tc>
          <w:tcPr>
            <w:tcW w:w="2350" w:type="pct"/>
            <w:tcMar>
              <w:top w:w="0" w:type="dxa"/>
              <w:bottom w:w="0" w:type="dxa"/>
            </w:tcMar>
          </w:tcPr>
          <w:p w:rsidR="00824412" w:rsidRPr="00D83B8C" w:rsidRDefault="00824412" w:rsidP="00B408F8">
            <w:pPr>
              <w:rPr>
                <w:lang w:val="en-US"/>
              </w:rPr>
            </w:pPr>
          </w:p>
        </w:tc>
      </w:tr>
      <w:tr w:rsidR="00824412" w:rsidRPr="00894FB6" w:rsidTr="00C173B0">
        <w:tc>
          <w:tcPr>
            <w:tcW w:w="2269" w:type="pct"/>
          </w:tcPr>
          <w:p w:rsidR="00824412" w:rsidRPr="006E7BAE" w:rsidRDefault="00824412" w:rsidP="00894FB6">
            <w:pPr>
              <w:jc w:val="center"/>
            </w:pPr>
            <w:r w:rsidRPr="006E7BAE">
              <w:t>JUDGMENT</w:t>
            </w:r>
          </w:p>
          <w:p w:rsidR="00824412" w:rsidRPr="006E7BAE" w:rsidRDefault="00824412" w:rsidP="00417FB7">
            <w:pPr>
              <w:jc w:val="center"/>
            </w:pPr>
          </w:p>
          <w:p w:rsidR="00824412" w:rsidRPr="006E7BAE" w:rsidRDefault="00894A83" w:rsidP="00BB29B4">
            <w:pPr>
              <w:jc w:val="both"/>
            </w:pPr>
            <w:r>
              <w:t>The motion</w:t>
            </w:r>
            <w:r w:rsidR="00BB29B4">
              <w:t>s</w:t>
            </w:r>
            <w:r>
              <w:t xml:space="preserve"> for an extension of time to serve and file the application for leave to appeal and </w:t>
            </w:r>
            <w:r w:rsidR="00F57E95">
              <w:t xml:space="preserve">for </w:t>
            </w:r>
            <w:r>
              <w:t>the appointment of counsel</w:t>
            </w:r>
            <w:r w:rsidR="00BB29B4">
              <w:t xml:space="preserve"> are dismissed. In any event, had such a motion been granted, the application for leave to appeal from the directions of the </w:t>
            </w:r>
            <w:r w:rsidR="00BB29B4">
              <w:lastRenderedPageBreak/>
              <w:t>Federal Court of Appeal dated July 11, 2014, March 23, 2015 and April 7, 2015 would have been dismissed for want of jurisdiction.</w:t>
            </w:r>
          </w:p>
        </w:tc>
        <w:tc>
          <w:tcPr>
            <w:tcW w:w="381" w:type="pct"/>
          </w:tcPr>
          <w:p w:rsidR="00824412" w:rsidRPr="006E7BAE" w:rsidRDefault="00824412" w:rsidP="00417FB7">
            <w:pPr>
              <w:jc w:val="center"/>
            </w:pPr>
          </w:p>
        </w:tc>
        <w:tc>
          <w:tcPr>
            <w:tcW w:w="2350" w:type="pct"/>
          </w:tcPr>
          <w:p w:rsidR="00824412" w:rsidRPr="006E7BAE" w:rsidRDefault="00824412" w:rsidP="00894FB6">
            <w:pPr>
              <w:jc w:val="center"/>
              <w:rPr>
                <w:lang w:val="fr-CA"/>
              </w:rPr>
            </w:pPr>
            <w:r w:rsidRPr="006E7BAE">
              <w:rPr>
                <w:lang w:val="fr-CA"/>
              </w:rPr>
              <w:t>JUGEMENT</w:t>
            </w:r>
          </w:p>
          <w:p w:rsidR="00824412" w:rsidRPr="006E7BAE" w:rsidRDefault="00824412" w:rsidP="00417FB7">
            <w:pPr>
              <w:jc w:val="center"/>
              <w:rPr>
                <w:lang w:val="fr-CA"/>
              </w:rPr>
            </w:pPr>
          </w:p>
          <w:p w:rsidR="00824412" w:rsidRPr="006E7BAE" w:rsidRDefault="00947100" w:rsidP="00BB29B4">
            <w:pPr>
              <w:jc w:val="both"/>
              <w:rPr>
                <w:lang w:val="fr-CA"/>
              </w:rPr>
            </w:pPr>
            <w:r w:rsidRPr="00947100">
              <w:rPr>
                <w:lang w:val="fr-CA"/>
              </w:rPr>
              <w:t xml:space="preserve">Les requêtes en prorogation du délai de signification et de dépôt de la demande d’autorisation et en nomination d’un procureur sont rejetées.  Quoi qu’il en soit, même si la requête avait été accueillie, la demande d’autorisation d’appel des </w:t>
            </w:r>
            <w:r w:rsidRPr="00947100">
              <w:rPr>
                <w:lang w:val="fr-CA"/>
              </w:rPr>
              <w:lastRenderedPageBreak/>
              <w:t>directives de la Cour d’appel fédérale, datée du 11 juillet 2014, 23 mars 2015 et 7 avril 2015 aurait été rejetée, pour défaut de compétences.</w:t>
            </w:r>
          </w:p>
        </w:tc>
      </w:tr>
    </w:tbl>
    <w:p w:rsidR="009F436C" w:rsidRPr="00D83B8C" w:rsidRDefault="009F436C" w:rsidP="00382FEC">
      <w:pPr>
        <w:rPr>
          <w:lang w:val="fr-CA"/>
        </w:rPr>
      </w:pPr>
    </w:p>
    <w:p w:rsidR="009F436C" w:rsidRPr="00D83B8C" w:rsidRDefault="009F436C" w:rsidP="00417FB7">
      <w:pPr>
        <w:jc w:val="center"/>
        <w:rPr>
          <w:lang w:val="fr-CA"/>
        </w:rPr>
      </w:pPr>
    </w:p>
    <w:p w:rsidR="009F436C" w:rsidRPr="00D83B8C" w:rsidRDefault="009F436C" w:rsidP="00417FB7">
      <w:pPr>
        <w:jc w:val="center"/>
        <w:rPr>
          <w:lang w:val="fr-CA"/>
        </w:rPr>
      </w:pPr>
    </w:p>
    <w:p w:rsidR="009F436C" w:rsidRPr="00A252FA" w:rsidRDefault="003A37CF" w:rsidP="00417FB7">
      <w:pPr>
        <w:jc w:val="center"/>
        <w:rPr>
          <w:lang w:val="fr-CA"/>
        </w:rPr>
      </w:pPr>
      <w:r w:rsidRPr="00A252FA">
        <w:rPr>
          <w:lang w:val="fr-CA"/>
        </w:rPr>
        <w:t>J.S.C.C.</w:t>
      </w:r>
    </w:p>
    <w:p w:rsidR="008F53F3" w:rsidRPr="00A252FA" w:rsidRDefault="003A37CF" w:rsidP="00417FB7">
      <w:pPr>
        <w:jc w:val="center"/>
        <w:rPr>
          <w:lang w:val="fr-CA"/>
        </w:rPr>
      </w:pPr>
      <w:r w:rsidRPr="00A252FA">
        <w:rPr>
          <w:lang w:val="fr-CA"/>
        </w:rPr>
        <w:t>J.C.S.C.</w:t>
      </w:r>
    </w:p>
    <w:sectPr w:rsidR="008F53F3" w:rsidRPr="00A252FA" w:rsidSect="00AA76CB">
      <w:headerReference w:type="default" r:id="rId6"/>
      <w:pgSz w:w="12240" w:h="15840"/>
      <w:pgMar w:top="1440" w:right="1440" w:bottom="72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CD" w:rsidRDefault="00B328CD">
      <w:r>
        <w:separator/>
      </w:r>
    </w:p>
  </w:endnote>
  <w:endnote w:type="continuationSeparator" w:id="0">
    <w:p w:rsidR="00B328CD" w:rsidRDefault="00B3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CD" w:rsidRDefault="00B328CD">
      <w:r>
        <w:separator/>
      </w:r>
    </w:p>
  </w:footnote>
  <w:footnote w:type="continuationSeparator" w:id="0">
    <w:p w:rsidR="00B328CD" w:rsidRDefault="00B3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894FB6">
      <w:rPr>
        <w:noProof/>
        <w:szCs w:val="24"/>
      </w:rPr>
      <w:t>2</w:t>
    </w:r>
    <w:r w:rsidR="00EF707C" w:rsidRPr="00417FB7">
      <w:rPr>
        <w:szCs w:val="24"/>
      </w:rPr>
      <w:fldChar w:fldCharType="end"/>
    </w:r>
    <w:r>
      <w:rPr>
        <w:szCs w:val="24"/>
      </w:rPr>
      <w:t xml:space="preserve"> -</w:t>
    </w:r>
  </w:p>
  <w:p w:rsidR="008F53F3" w:rsidRDefault="008F53F3" w:rsidP="008F53F3">
    <w:pPr>
      <w:rPr>
        <w:szCs w:val="24"/>
      </w:rPr>
    </w:pPr>
  </w:p>
  <w:p w:rsidR="008F53F3" w:rsidRDefault="008F53F3" w:rsidP="008F53F3">
    <w:pPr>
      <w:rPr>
        <w:szCs w:val="24"/>
      </w:rPr>
    </w:pPr>
  </w:p>
  <w:p w:rsidR="008F53F3" w:rsidRDefault="008F53F3" w:rsidP="008F53F3">
    <w:pPr>
      <w:tabs>
        <w:tab w:val="right" w:pos="9360"/>
      </w:tabs>
      <w:jc w:val="right"/>
      <w:rPr>
        <w:szCs w:val="24"/>
      </w:rPr>
    </w:pPr>
    <w:r>
      <w:rPr>
        <w:szCs w:val="24"/>
      </w:rPr>
      <w:t xml:space="preserve">No. </w:t>
    </w:r>
    <w:r>
      <w:t>36536</w:t>
    </w:r>
    <w:r>
      <w:rPr>
        <w:szCs w:val="24"/>
      </w:rPr>
      <w:t>     </w:t>
    </w:r>
  </w:p>
  <w:p w:rsidR="008F53F3" w:rsidRDefault="008F53F3" w:rsidP="008F53F3">
    <w:pP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C"/>
    <w:rsid w:val="00005730"/>
    <w:rsid w:val="00011960"/>
    <w:rsid w:val="0001615A"/>
    <w:rsid w:val="000306C6"/>
    <w:rsid w:val="0003701B"/>
    <w:rsid w:val="0004338D"/>
    <w:rsid w:val="00054D01"/>
    <w:rsid w:val="00057FAF"/>
    <w:rsid w:val="00074657"/>
    <w:rsid w:val="00091327"/>
    <w:rsid w:val="000919B4"/>
    <w:rsid w:val="000B4AA7"/>
    <w:rsid w:val="000B76FF"/>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B5FA6"/>
    <w:rsid w:val="002C6423"/>
    <w:rsid w:val="002D2574"/>
    <w:rsid w:val="002D2D44"/>
    <w:rsid w:val="0031097F"/>
    <w:rsid w:val="0031165C"/>
    <w:rsid w:val="00326E5F"/>
    <w:rsid w:val="00335879"/>
    <w:rsid w:val="00356186"/>
    <w:rsid w:val="00374E7D"/>
    <w:rsid w:val="00375294"/>
    <w:rsid w:val="00382FC7"/>
    <w:rsid w:val="00382FEC"/>
    <w:rsid w:val="00385A90"/>
    <w:rsid w:val="003A37CF"/>
    <w:rsid w:val="003B1F3D"/>
    <w:rsid w:val="003C3BEB"/>
    <w:rsid w:val="00414694"/>
    <w:rsid w:val="00417FB7"/>
    <w:rsid w:val="0042783F"/>
    <w:rsid w:val="004943CF"/>
    <w:rsid w:val="004956DA"/>
    <w:rsid w:val="00497152"/>
    <w:rsid w:val="004D4658"/>
    <w:rsid w:val="0055345D"/>
    <w:rsid w:val="00563E2C"/>
    <w:rsid w:val="00587869"/>
    <w:rsid w:val="00612913"/>
    <w:rsid w:val="00614908"/>
    <w:rsid w:val="00650109"/>
    <w:rsid w:val="006E7BAE"/>
    <w:rsid w:val="00701109"/>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4A83"/>
    <w:rsid w:val="00894FB6"/>
    <w:rsid w:val="00895263"/>
    <w:rsid w:val="008A0569"/>
    <w:rsid w:val="008A153F"/>
    <w:rsid w:val="008F53F3"/>
    <w:rsid w:val="009305BF"/>
    <w:rsid w:val="00947100"/>
    <w:rsid w:val="00951EF6"/>
    <w:rsid w:val="0096638C"/>
    <w:rsid w:val="00971A08"/>
    <w:rsid w:val="009B161D"/>
    <w:rsid w:val="009D45DF"/>
    <w:rsid w:val="009E0F71"/>
    <w:rsid w:val="009E7A46"/>
    <w:rsid w:val="009F26C4"/>
    <w:rsid w:val="009F436C"/>
    <w:rsid w:val="00A03153"/>
    <w:rsid w:val="00A103E3"/>
    <w:rsid w:val="00A252FA"/>
    <w:rsid w:val="00AA76CB"/>
    <w:rsid w:val="00AB4A38"/>
    <w:rsid w:val="00AB5E22"/>
    <w:rsid w:val="00AE2077"/>
    <w:rsid w:val="00B158E3"/>
    <w:rsid w:val="00B328CD"/>
    <w:rsid w:val="00B408F8"/>
    <w:rsid w:val="00B5078E"/>
    <w:rsid w:val="00B60EDC"/>
    <w:rsid w:val="00BB29B4"/>
    <w:rsid w:val="00BC39BE"/>
    <w:rsid w:val="00BD4E4C"/>
    <w:rsid w:val="00BF7644"/>
    <w:rsid w:val="00C1285B"/>
    <w:rsid w:val="00C173B0"/>
    <w:rsid w:val="00C17F71"/>
    <w:rsid w:val="00C2612E"/>
    <w:rsid w:val="00CC0CA6"/>
    <w:rsid w:val="00CE249F"/>
    <w:rsid w:val="00CF17D0"/>
    <w:rsid w:val="00CF5BBF"/>
    <w:rsid w:val="00D42339"/>
    <w:rsid w:val="00D61AC2"/>
    <w:rsid w:val="00D83B8C"/>
    <w:rsid w:val="00DA4281"/>
    <w:rsid w:val="00DB1ADC"/>
    <w:rsid w:val="00E12A51"/>
    <w:rsid w:val="00E736B9"/>
    <w:rsid w:val="00E777AD"/>
    <w:rsid w:val="00EA4B61"/>
    <w:rsid w:val="00EE2A6C"/>
    <w:rsid w:val="00EF6754"/>
    <w:rsid w:val="00EF707C"/>
    <w:rsid w:val="00F06BF6"/>
    <w:rsid w:val="00F1759D"/>
    <w:rsid w:val="00F20569"/>
    <w:rsid w:val="00F40FBF"/>
    <w:rsid w:val="00F47372"/>
    <w:rsid w:val="00F5034C"/>
    <w:rsid w:val="00F57E95"/>
    <w:rsid w:val="00F70D4F"/>
    <w:rsid w:val="00F747B4"/>
    <w:rsid w:val="00F76E97"/>
    <w:rsid w:val="00F84E07"/>
    <w:rsid w:val="00F874E6"/>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semiHidden/>
    <w:unhideWhenUsed/>
    <w:rsid w:val="00417FB7"/>
    <w:pPr>
      <w:tabs>
        <w:tab w:val="center" w:pos="4680"/>
        <w:tab w:val="right" w:pos="9360"/>
      </w:tabs>
    </w:pPr>
  </w:style>
  <w:style w:type="character" w:customStyle="1" w:styleId="HeaderChar">
    <w:name w:val="Header Char"/>
    <w:basedOn w:val="DefaultParagraphFont"/>
    <w:link w:val="Header"/>
    <w:uiPriority w:val="99"/>
    <w:semiHidden/>
    <w:rsid w:val="00417FB7"/>
    <w:rPr>
      <w:rFonts w:ascii="Times New Roman" w:hAnsi="Times New Roman" w:cs="Times New Roman"/>
      <w:sz w:val="20"/>
      <w:szCs w:val="20"/>
    </w:rPr>
  </w:style>
  <w:style w:type="paragraph" w:styleId="Footer">
    <w:name w:val="footer"/>
    <w:basedOn w:val="Normal"/>
    <w:link w:val="FooterChar"/>
    <w:uiPriority w:val="99"/>
    <w:semiHidden/>
    <w:unhideWhenUsed/>
    <w:rsid w:val="00417FB7"/>
    <w:pPr>
      <w:tabs>
        <w:tab w:val="center" w:pos="4680"/>
        <w:tab w:val="right" w:pos="9360"/>
      </w:tabs>
    </w:pPr>
  </w:style>
  <w:style w:type="character" w:customStyle="1" w:styleId="FooterChar">
    <w:name w:val="Footer Char"/>
    <w:basedOn w:val="DefaultParagraphFont"/>
    <w:link w:val="Footer"/>
    <w:uiPriority w:val="99"/>
    <w:semiHidden/>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2015-10-14T15:27:00Z</dcterms:created>
  <dcterms:modified xsi:type="dcterms:W3CDTF">2015-10-14T15:27:00Z</dcterms:modified>
</cp:coreProperties>
</file>