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C" w:rsidRDefault="009F436C" w:rsidP="00382FEC"/>
    <w:p w:rsidR="00EF4EF2" w:rsidRPr="001E26DB" w:rsidRDefault="00EF4EF2" w:rsidP="00382FEC"/>
    <w:p w:rsidR="009F436C" w:rsidRPr="001E26DB" w:rsidRDefault="009F436C" w:rsidP="00382FEC"/>
    <w:p w:rsidR="009F436C" w:rsidRDefault="009F436C" w:rsidP="00382FEC"/>
    <w:p w:rsidR="002C29B6" w:rsidRDefault="002C29B6" w:rsidP="00382FEC"/>
    <w:p w:rsidR="00E403E6" w:rsidRDefault="00E403E6" w:rsidP="00382FEC"/>
    <w:p w:rsidR="002C29B6" w:rsidRDefault="002C29B6" w:rsidP="00382FEC"/>
    <w:p w:rsidR="002C29B6" w:rsidRDefault="002C29B6" w:rsidP="00382FEC"/>
    <w:p w:rsidR="002C29B6" w:rsidRPr="001E26DB" w:rsidRDefault="002C29B6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36530</w:t>
      </w:r>
      <w:r w:rsidR="00E81C0B" w:rsidRPr="001E26DB">
        <w:t>     </w:t>
      </w:r>
    </w:p>
    <w:p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F67F03" w:rsidTr="00B37A52">
        <w:tc>
          <w:tcPr>
            <w:tcW w:w="2269" w:type="pct"/>
          </w:tcPr>
          <w:p w:rsidR="00417FB7" w:rsidRPr="001E26DB" w:rsidRDefault="00932670" w:rsidP="00932670">
            <w:r>
              <w:t xml:space="preserve">Le 11 février </w:t>
            </w:r>
            <w:r w:rsidR="006475C8">
              <w:t>2016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932670" w:rsidP="00932670">
            <w:pPr>
              <w:rPr>
                <w:lang w:val="en-CA"/>
              </w:rPr>
            </w:pPr>
            <w:proofErr w:type="spellStart"/>
            <w:r>
              <w:t>February</w:t>
            </w:r>
            <w:proofErr w:type="spellEnd"/>
            <w:r>
              <w:t xml:space="preserve"> 11</w:t>
            </w:r>
            <w:r w:rsidR="006475C8">
              <w:t>, 2016</w:t>
            </w:r>
          </w:p>
        </w:tc>
      </w:tr>
      <w:tr w:rsidR="00E12A51" w:rsidRPr="00F67F03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463689" w:rsidRDefault="00C2612E" w:rsidP="008262A3">
            <w:pPr>
              <w:rPr>
                <w:sz w:val="20"/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463689" w:rsidRDefault="00E12A51" w:rsidP="00816B78">
            <w:pPr>
              <w:rPr>
                <w:sz w:val="20"/>
                <w:lang w:val="en-CA"/>
              </w:rPr>
            </w:pPr>
          </w:p>
        </w:tc>
      </w:tr>
      <w:tr w:rsidR="00417FB7" w:rsidRPr="00E403E6" w:rsidTr="00B37A52">
        <w:tc>
          <w:tcPr>
            <w:tcW w:w="2269" w:type="pct"/>
          </w:tcPr>
          <w:p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Les juges Wagner, Gascon et Brown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r w:rsidRPr="00932670">
              <w:rPr>
                <w:lang w:val="en-CA"/>
              </w:rPr>
              <w:t>Wagner, Gascon and Brown JJ.</w:t>
            </w:r>
          </w:p>
        </w:tc>
      </w:tr>
      <w:tr w:rsidR="00C2612E" w:rsidRPr="00E403E6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463689" w:rsidRDefault="00C2612E" w:rsidP="008262A3">
            <w:pPr>
              <w:rPr>
                <w:sz w:val="20"/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932670" w:rsidRDefault="00C2612E" w:rsidP="00382FEC">
            <w:pPr>
              <w:rPr>
                <w:lang w:val="en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463689" w:rsidRDefault="00C2612E" w:rsidP="00382FEC">
            <w:pPr>
              <w:rPr>
                <w:sz w:val="20"/>
                <w:lang w:val="en-CA"/>
              </w:rPr>
            </w:pPr>
          </w:p>
        </w:tc>
      </w:tr>
      <w:tr w:rsidR="00824412" w:rsidRPr="00E403E6" w:rsidTr="006A1E6D">
        <w:tc>
          <w:tcPr>
            <w:tcW w:w="2269" w:type="pct"/>
          </w:tcPr>
          <w:p w:rsidR="003D1E6C" w:rsidRPr="00463689" w:rsidRDefault="004C2778">
            <w:pPr>
              <w:pStyle w:val="SCCLsocPrefix"/>
              <w:rPr>
                <w:sz w:val="20"/>
              </w:rPr>
            </w:pPr>
            <w:r>
              <w:t>ENTRE :</w:t>
            </w:r>
            <w:r>
              <w:br/>
            </w:r>
          </w:p>
          <w:p w:rsidR="003D1E6C" w:rsidRPr="00463689" w:rsidRDefault="004C2778">
            <w:pPr>
              <w:pStyle w:val="SCCLsocParty"/>
              <w:rPr>
                <w:sz w:val="20"/>
              </w:rPr>
            </w:pPr>
            <w:r>
              <w:t>Sa Majesté la Reine</w:t>
            </w:r>
            <w:r>
              <w:br/>
            </w:r>
          </w:p>
          <w:p w:rsidR="003D1E6C" w:rsidRPr="00463689" w:rsidRDefault="00932670">
            <w:pPr>
              <w:pStyle w:val="SCCLsocPartyRole"/>
              <w:rPr>
                <w:sz w:val="20"/>
              </w:rPr>
            </w:pPr>
            <w:r>
              <w:t>Demanderesse</w:t>
            </w:r>
            <w:r w:rsidR="004C2778">
              <w:br/>
            </w:r>
          </w:p>
          <w:p w:rsidR="003D1E6C" w:rsidRPr="00463689" w:rsidRDefault="004C2778">
            <w:pPr>
              <w:pStyle w:val="SCCLsocVersus"/>
              <w:rPr>
                <w:sz w:val="20"/>
              </w:rPr>
            </w:pPr>
            <w:r>
              <w:t>- et -</w:t>
            </w:r>
            <w:r>
              <w:br/>
            </w:r>
          </w:p>
          <w:p w:rsidR="003D1E6C" w:rsidRPr="00463689" w:rsidRDefault="004C2778">
            <w:pPr>
              <w:pStyle w:val="SCCLsocParty"/>
              <w:rPr>
                <w:sz w:val="20"/>
              </w:rPr>
            </w:pPr>
            <w:r>
              <w:t xml:space="preserve">Daniel </w:t>
            </w:r>
            <w:proofErr w:type="spellStart"/>
            <w:r>
              <w:t>Patry</w:t>
            </w:r>
            <w:proofErr w:type="spellEnd"/>
            <w:r>
              <w:br/>
            </w:r>
          </w:p>
          <w:p w:rsidR="003D1E6C" w:rsidRDefault="00932670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:rsidR="00824412" w:rsidRPr="00A34F24" w:rsidRDefault="00824412" w:rsidP="00375294"/>
        </w:tc>
        <w:tc>
          <w:tcPr>
            <w:tcW w:w="2350" w:type="pct"/>
          </w:tcPr>
          <w:p w:rsidR="003D1E6C" w:rsidRPr="00463689" w:rsidRDefault="004C2778">
            <w:pPr>
              <w:pStyle w:val="SCCLsocPrefix"/>
              <w:rPr>
                <w:sz w:val="20"/>
                <w:lang w:val="en-CA"/>
              </w:rPr>
            </w:pPr>
            <w:r w:rsidRPr="00932670">
              <w:rPr>
                <w:lang w:val="en-CA"/>
              </w:rPr>
              <w:t>BETWEEN:</w:t>
            </w:r>
            <w:r w:rsidRPr="00932670">
              <w:rPr>
                <w:lang w:val="en-CA"/>
              </w:rPr>
              <w:br/>
            </w:r>
          </w:p>
          <w:p w:rsidR="003D1E6C" w:rsidRPr="00463689" w:rsidRDefault="004C2778">
            <w:pPr>
              <w:pStyle w:val="SCCLsocParty"/>
              <w:rPr>
                <w:sz w:val="20"/>
                <w:lang w:val="en-CA"/>
              </w:rPr>
            </w:pPr>
            <w:r w:rsidRPr="00932670">
              <w:rPr>
                <w:lang w:val="en-CA"/>
              </w:rPr>
              <w:t>Her Majesty the Queen</w:t>
            </w:r>
            <w:r w:rsidRPr="00932670">
              <w:rPr>
                <w:lang w:val="en-CA"/>
              </w:rPr>
              <w:br/>
            </w:r>
          </w:p>
          <w:p w:rsidR="003D1E6C" w:rsidRPr="00463689" w:rsidRDefault="004C2778">
            <w:pPr>
              <w:pStyle w:val="SCCLsocPartyRole"/>
              <w:rPr>
                <w:sz w:val="20"/>
                <w:lang w:val="en-CA"/>
              </w:rPr>
            </w:pPr>
            <w:r w:rsidRPr="00932670">
              <w:rPr>
                <w:lang w:val="en-CA"/>
              </w:rPr>
              <w:t>Applicant</w:t>
            </w:r>
            <w:r w:rsidRPr="00932670">
              <w:rPr>
                <w:lang w:val="en-CA"/>
              </w:rPr>
              <w:br/>
            </w:r>
          </w:p>
          <w:p w:rsidR="003D1E6C" w:rsidRPr="00463689" w:rsidRDefault="004C2778">
            <w:pPr>
              <w:pStyle w:val="SCCLsocVersus"/>
              <w:rPr>
                <w:sz w:val="20"/>
                <w:lang w:val="en-CA"/>
              </w:rPr>
            </w:pPr>
            <w:r w:rsidRPr="00932670">
              <w:rPr>
                <w:lang w:val="en-CA"/>
              </w:rPr>
              <w:t>- and -</w:t>
            </w:r>
            <w:r w:rsidRPr="00932670">
              <w:rPr>
                <w:lang w:val="en-CA"/>
              </w:rPr>
              <w:br/>
            </w:r>
          </w:p>
          <w:p w:rsidR="003D1E6C" w:rsidRPr="00463689" w:rsidRDefault="004C2778">
            <w:pPr>
              <w:pStyle w:val="SCCLsocParty"/>
              <w:rPr>
                <w:sz w:val="20"/>
                <w:lang w:val="en-CA"/>
              </w:rPr>
            </w:pPr>
            <w:r w:rsidRPr="00932670">
              <w:rPr>
                <w:lang w:val="en-CA"/>
              </w:rPr>
              <w:t xml:space="preserve">Daniel </w:t>
            </w:r>
            <w:proofErr w:type="spellStart"/>
            <w:r w:rsidRPr="00932670">
              <w:rPr>
                <w:lang w:val="en-CA"/>
              </w:rPr>
              <w:t>Patry</w:t>
            </w:r>
            <w:proofErr w:type="spellEnd"/>
            <w:r w:rsidRPr="00932670">
              <w:rPr>
                <w:lang w:val="en-CA"/>
              </w:rPr>
              <w:br/>
            </w:r>
          </w:p>
          <w:p w:rsidR="003D1E6C" w:rsidRPr="00932670" w:rsidRDefault="004C2778">
            <w:pPr>
              <w:pStyle w:val="SCCLsocPartyRole"/>
              <w:rPr>
                <w:lang w:val="en-CA"/>
              </w:rPr>
            </w:pPr>
            <w:r w:rsidRPr="00932670">
              <w:rPr>
                <w:lang w:val="en-CA"/>
              </w:rPr>
              <w:t>Respondent</w:t>
            </w:r>
          </w:p>
        </w:tc>
      </w:tr>
      <w:tr w:rsidR="00824412" w:rsidRPr="00E403E6" w:rsidTr="00F67F03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463689" w:rsidRDefault="00824412" w:rsidP="00375294">
            <w:pPr>
              <w:rPr>
                <w:sz w:val="20"/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463689" w:rsidRDefault="00824412" w:rsidP="00B408F8">
            <w:pPr>
              <w:rPr>
                <w:sz w:val="20"/>
                <w:lang w:val="en-CA"/>
              </w:rPr>
            </w:pPr>
          </w:p>
        </w:tc>
      </w:tr>
      <w:tr w:rsidR="00824412" w:rsidRPr="00E403E6" w:rsidTr="00B37A52">
        <w:tc>
          <w:tcPr>
            <w:tcW w:w="226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463689" w:rsidRDefault="0027081E" w:rsidP="0027081E">
            <w:pPr>
              <w:jc w:val="center"/>
              <w:rPr>
                <w:sz w:val="20"/>
              </w:rPr>
            </w:pPr>
          </w:p>
          <w:p w:rsidR="00824412" w:rsidRPr="001E26DB" w:rsidRDefault="00BF127C" w:rsidP="00BF127C">
            <w:pPr>
              <w:jc w:val="both"/>
            </w:pPr>
            <w:r>
              <w:t xml:space="preserve">Les requêtes en prorogation du délai de signification et de dépôt de la demande d’autorisation d’appel et de la réponse </w:t>
            </w:r>
            <w:r w:rsidR="00463689">
              <w:t xml:space="preserve">à la demande d’autorisation d’appel </w:t>
            </w:r>
            <w:r>
              <w:t xml:space="preserve">sont accueillies. La requête de la demanderesse pour déposer de nouveaux éléments de preuve est rejetée. </w:t>
            </w:r>
            <w:r w:rsidR="0027081E" w:rsidRPr="001E26DB">
              <w:t xml:space="preserve">La demande d’autorisation d’appel de l’arrêt de la </w:t>
            </w:r>
            <w:r w:rsidR="0027081E">
              <w:t>Cour d’appel du Québec (Montréal)</w:t>
            </w:r>
            <w:r w:rsidR="0027081E" w:rsidRPr="001E26DB">
              <w:t xml:space="preserve">, numéro </w:t>
            </w:r>
            <w:r w:rsidR="0027081E">
              <w:t>500-10-005093-123</w:t>
            </w:r>
            <w:r w:rsidR="0027081E" w:rsidRPr="001E26DB">
              <w:t xml:space="preserve">, </w:t>
            </w:r>
            <w:r w:rsidR="00463689">
              <w:t xml:space="preserve">2015 QCCA 845, </w:t>
            </w:r>
            <w:r w:rsidR="0027081E" w:rsidRPr="001E26DB">
              <w:t xml:space="preserve">daté du </w:t>
            </w:r>
            <w:r w:rsidR="0027081E">
              <w:t>7 mai 2015</w:t>
            </w:r>
            <w:r w:rsidR="0027081E" w:rsidRPr="001E26DB">
              <w:t>, est</w:t>
            </w:r>
            <w:r w:rsidR="00B51F0A">
              <w:t xml:space="preserve"> rejetée</w:t>
            </w:r>
            <w:r w:rsidR="0027081E" w:rsidRPr="001E26DB">
              <w:t>.</w:t>
            </w:r>
          </w:p>
        </w:tc>
        <w:tc>
          <w:tcPr>
            <w:tcW w:w="381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463689" w:rsidRDefault="0027081E" w:rsidP="0027081E">
            <w:pPr>
              <w:jc w:val="center"/>
              <w:rPr>
                <w:sz w:val="20"/>
                <w:lang w:val="en-CA"/>
              </w:rPr>
            </w:pPr>
          </w:p>
          <w:p w:rsidR="00824412" w:rsidRPr="001E26DB" w:rsidRDefault="00BF127C" w:rsidP="00BF127C">
            <w:pPr>
              <w:jc w:val="both"/>
              <w:rPr>
                <w:lang w:val="en-CA"/>
              </w:rPr>
            </w:pPr>
            <w:r w:rsidRPr="00BF127C">
              <w:rPr>
                <w:lang w:val="en-CA"/>
              </w:rPr>
              <w:t xml:space="preserve">The motions for an extension of time to serve and file the application for leave to appeal and the response </w:t>
            </w:r>
            <w:r w:rsidR="00463689">
              <w:rPr>
                <w:lang w:val="en-CA"/>
              </w:rPr>
              <w:t xml:space="preserve">to the application for leave to appeal </w:t>
            </w:r>
            <w:r w:rsidRPr="00BF127C">
              <w:rPr>
                <w:lang w:val="en-CA"/>
              </w:rPr>
              <w:t>are granted.</w:t>
            </w:r>
            <w:r>
              <w:rPr>
                <w:lang w:val="en-CA"/>
              </w:rPr>
              <w:t xml:space="preserve"> </w:t>
            </w:r>
            <w:r w:rsidRPr="00BF127C">
              <w:rPr>
                <w:lang w:val="en-CA"/>
              </w:rPr>
              <w:t>The applicant’s motion to adduce new evidence is dismissed.</w:t>
            </w:r>
            <w:r w:rsidR="00932670" w:rsidRPr="00932670">
              <w:rPr>
                <w:lang w:val="en-CA"/>
              </w:rPr>
              <w:t xml:space="preserve"> </w:t>
            </w:r>
            <w:r w:rsidR="0027081E" w:rsidRPr="001E26DB">
              <w:rPr>
                <w:lang w:val="en-CA"/>
              </w:rPr>
              <w:t>The application for leave to appeal from the judgment of the</w:t>
            </w:r>
            <w:bookmarkStart w:id="0" w:name="BM_1_"/>
            <w:bookmarkEnd w:id="0"/>
            <w:r w:rsidR="0027081E" w:rsidRPr="001E26DB">
              <w:rPr>
                <w:lang w:val="en-CA"/>
              </w:rPr>
              <w:t xml:space="preserve"> </w:t>
            </w:r>
            <w:r w:rsidR="0027081E" w:rsidRPr="00932670">
              <w:rPr>
                <w:lang w:val="en-CA"/>
              </w:rPr>
              <w:t>Court of Appeal of Quebec (Montréal)</w:t>
            </w:r>
            <w:r w:rsidR="0027081E" w:rsidRPr="001E26DB">
              <w:rPr>
                <w:lang w:val="en-CA"/>
              </w:rPr>
              <w:t xml:space="preserve">, Number </w:t>
            </w:r>
            <w:r w:rsidR="0027081E" w:rsidRPr="00932670">
              <w:rPr>
                <w:lang w:val="en-CA"/>
              </w:rPr>
              <w:t>500-10-005093-123</w:t>
            </w:r>
            <w:r w:rsidR="0027081E" w:rsidRPr="001E26DB">
              <w:rPr>
                <w:lang w:val="en-CA"/>
              </w:rPr>
              <w:t>,</w:t>
            </w:r>
            <w:r w:rsidR="00463689">
              <w:rPr>
                <w:lang w:val="en-CA"/>
              </w:rPr>
              <w:t xml:space="preserve"> 2015 QCCA 845,</w:t>
            </w:r>
            <w:r w:rsidR="0027081E" w:rsidRPr="001E26DB">
              <w:rPr>
                <w:lang w:val="en-CA"/>
              </w:rPr>
              <w:t xml:space="preserve"> dated </w:t>
            </w:r>
            <w:r w:rsidR="0027081E" w:rsidRPr="00932670">
              <w:rPr>
                <w:lang w:val="en-CA"/>
              </w:rPr>
              <w:t>May 7, 2015</w:t>
            </w:r>
            <w:r w:rsidR="00463689">
              <w:rPr>
                <w:lang w:val="en-CA"/>
              </w:rPr>
              <w:t>,</w:t>
            </w:r>
            <w:r w:rsidR="0027081E" w:rsidRPr="001E26DB">
              <w:rPr>
                <w:lang w:val="en-CA"/>
              </w:rPr>
              <w:t xml:space="preserve"> is</w:t>
            </w:r>
            <w:r w:rsidR="00B51F0A">
              <w:rPr>
                <w:lang w:val="en-CA"/>
              </w:rPr>
              <w:t xml:space="preserve"> dismissed</w:t>
            </w:r>
            <w:r w:rsidR="0027081E"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:rsidR="00655333" w:rsidRDefault="00655333" w:rsidP="00655333">
      <w:pPr>
        <w:jc w:val="center"/>
        <w:rPr>
          <w:lang w:val="en-CA"/>
        </w:rPr>
      </w:pPr>
    </w:p>
    <w:p w:rsidR="00C71D84" w:rsidRPr="00932670" w:rsidRDefault="00C71D84" w:rsidP="00655333">
      <w:pPr>
        <w:jc w:val="center"/>
        <w:rPr>
          <w:lang w:val="en-CA"/>
        </w:rPr>
      </w:pPr>
    </w:p>
    <w:p w:rsidR="00463689" w:rsidRDefault="00463689" w:rsidP="00655333">
      <w:pPr>
        <w:jc w:val="center"/>
        <w:rPr>
          <w:lang w:val="en-US"/>
        </w:rPr>
      </w:pPr>
      <w:bookmarkStart w:id="1" w:name="_GoBack"/>
      <w:bookmarkEnd w:id="1"/>
    </w:p>
    <w:p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:rsidR="009F436C" w:rsidRPr="002C29B6" w:rsidRDefault="00655333" w:rsidP="00A34F24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2C29B6" w:rsidSect="00463689">
      <w:headerReference w:type="default" r:id="rId6"/>
      <w:pgSz w:w="12240" w:h="15840"/>
      <w:pgMar w:top="1440" w:right="1440" w:bottom="709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5C8" w:rsidRDefault="006475C8">
      <w:r>
        <w:separator/>
      </w:r>
    </w:p>
  </w:endnote>
  <w:endnote w:type="continuationSeparator" w:id="0">
    <w:p w:rsidR="006475C8" w:rsidRDefault="0064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5C8" w:rsidRDefault="006475C8">
      <w:r>
        <w:separator/>
      </w:r>
    </w:p>
  </w:footnote>
  <w:footnote w:type="continuationSeparator" w:id="0">
    <w:p w:rsidR="006475C8" w:rsidRDefault="00647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E403E6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36530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28B"/>
    <w:rsid w:val="00011960"/>
    <w:rsid w:val="00014928"/>
    <w:rsid w:val="0002577E"/>
    <w:rsid w:val="0003701B"/>
    <w:rsid w:val="0004338D"/>
    <w:rsid w:val="00057FAF"/>
    <w:rsid w:val="00061CAE"/>
    <w:rsid w:val="000919B4"/>
    <w:rsid w:val="000978C2"/>
    <w:rsid w:val="000B76FF"/>
    <w:rsid w:val="000D7521"/>
    <w:rsid w:val="000E4CCE"/>
    <w:rsid w:val="000F44E1"/>
    <w:rsid w:val="00130C0B"/>
    <w:rsid w:val="00195E00"/>
    <w:rsid w:val="001A1CE1"/>
    <w:rsid w:val="001D0116"/>
    <w:rsid w:val="001D4323"/>
    <w:rsid w:val="001E26DB"/>
    <w:rsid w:val="001E5443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1E6C"/>
    <w:rsid w:val="003D7CE6"/>
    <w:rsid w:val="00401B64"/>
    <w:rsid w:val="00414694"/>
    <w:rsid w:val="0041775C"/>
    <w:rsid w:val="00417FB7"/>
    <w:rsid w:val="00430004"/>
    <w:rsid w:val="00463689"/>
    <w:rsid w:val="00474535"/>
    <w:rsid w:val="004943CF"/>
    <w:rsid w:val="004956DA"/>
    <w:rsid w:val="004C2778"/>
    <w:rsid w:val="004F63BA"/>
    <w:rsid w:val="00504B7F"/>
    <w:rsid w:val="00507FF9"/>
    <w:rsid w:val="00524C94"/>
    <w:rsid w:val="00563E2C"/>
    <w:rsid w:val="005873F3"/>
    <w:rsid w:val="00587869"/>
    <w:rsid w:val="005918AD"/>
    <w:rsid w:val="005B69C9"/>
    <w:rsid w:val="00614908"/>
    <w:rsid w:val="0064672C"/>
    <w:rsid w:val="006475C8"/>
    <w:rsid w:val="00650109"/>
    <w:rsid w:val="00655333"/>
    <w:rsid w:val="006935F7"/>
    <w:rsid w:val="006A1E6D"/>
    <w:rsid w:val="006C1359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32670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34F24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51F0A"/>
    <w:rsid w:val="00B60EDC"/>
    <w:rsid w:val="00BA7D71"/>
    <w:rsid w:val="00BD2A96"/>
    <w:rsid w:val="00BF127C"/>
    <w:rsid w:val="00BF682C"/>
    <w:rsid w:val="00BF7644"/>
    <w:rsid w:val="00C2612E"/>
    <w:rsid w:val="00C609B7"/>
    <w:rsid w:val="00C71D84"/>
    <w:rsid w:val="00CF2E5D"/>
    <w:rsid w:val="00D047BE"/>
    <w:rsid w:val="00D26BFF"/>
    <w:rsid w:val="00D42339"/>
    <w:rsid w:val="00D61AC2"/>
    <w:rsid w:val="00D652D6"/>
    <w:rsid w:val="00DE063A"/>
    <w:rsid w:val="00E01893"/>
    <w:rsid w:val="00E12A51"/>
    <w:rsid w:val="00E403E6"/>
    <w:rsid w:val="00E52CFA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2016-02-09T20:03:00Z</dcterms:created>
  <dcterms:modified xsi:type="dcterms:W3CDTF">2016-02-09T20:06:00Z</dcterms:modified>
</cp:coreProperties>
</file>