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FF454" w14:textId="77777777" w:rsidR="009F436C" w:rsidRDefault="009F436C" w:rsidP="00382FEC">
      <w:bookmarkStart w:id="0" w:name="_GoBack"/>
      <w:bookmarkEnd w:id="0"/>
    </w:p>
    <w:p w14:paraId="00CFF455" w14:textId="77777777" w:rsidR="002D2D44" w:rsidRPr="006E7BAE" w:rsidRDefault="002D2D44" w:rsidP="00382FEC"/>
    <w:p w14:paraId="00CFF456" w14:textId="77777777" w:rsidR="009F436C" w:rsidRPr="006E7BAE" w:rsidRDefault="009F436C" w:rsidP="00382FEC"/>
    <w:p w14:paraId="00CFF457" w14:textId="77777777" w:rsidR="0016666F" w:rsidRPr="006E7BAE" w:rsidRDefault="0016666F" w:rsidP="00382FEC"/>
    <w:p w14:paraId="00CFF458" w14:textId="77777777" w:rsidR="0016666F" w:rsidRDefault="0016666F" w:rsidP="00382FEC"/>
    <w:p w14:paraId="00CFF459" w14:textId="77777777" w:rsidR="00D83B8C" w:rsidRDefault="00D83B8C" w:rsidP="00382FEC"/>
    <w:p w14:paraId="00CFF45A" w14:textId="77777777" w:rsidR="008763A3" w:rsidRDefault="008763A3" w:rsidP="00382FEC"/>
    <w:p w14:paraId="00CFF45B" w14:textId="77777777" w:rsidR="00D83B8C" w:rsidRDefault="00D83B8C" w:rsidP="00382FEC"/>
    <w:p w14:paraId="00CFF45C" w14:textId="77777777" w:rsidR="00D83B8C" w:rsidRDefault="00D83B8C" w:rsidP="00382FEC"/>
    <w:p w14:paraId="00CFF45D" w14:textId="77777777" w:rsidR="00D83B8C" w:rsidRDefault="00D83B8C" w:rsidP="00382FEC"/>
    <w:p w14:paraId="00CFF45E" w14:textId="77777777" w:rsidR="00D83B8C" w:rsidRPr="006E7BAE" w:rsidRDefault="00D83B8C" w:rsidP="00382FEC"/>
    <w:p w14:paraId="00CFF45F" w14:textId="77777777" w:rsidR="009F436C" w:rsidRPr="006E7BAE" w:rsidRDefault="009F436C" w:rsidP="00382FEC"/>
    <w:p w14:paraId="00CFF46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37394</w:t>
      </w:r>
      <w:r w:rsidR="0016666F" w:rsidRPr="006E7BAE">
        <w:t>     </w:t>
      </w:r>
    </w:p>
    <w:p w14:paraId="00CFF461" w14:textId="77777777" w:rsidR="009F436C" w:rsidRPr="006E7BAE" w:rsidRDefault="009F436C" w:rsidP="00382FEC"/>
    <w:p w14:paraId="00CFF46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0CFF466" w14:textId="77777777" w:rsidTr="00C173B0">
        <w:tc>
          <w:tcPr>
            <w:tcW w:w="2269" w:type="pct"/>
          </w:tcPr>
          <w:p w14:paraId="00CFF463" w14:textId="77777777" w:rsidR="00417FB7" w:rsidRPr="006E7BAE" w:rsidRDefault="00B328CD" w:rsidP="00A77BA3">
            <w:r>
              <w:t>April</w:t>
            </w:r>
            <w:r w:rsidR="00A77BA3">
              <w:t xml:space="preserve"> 20</w:t>
            </w:r>
            <w:r>
              <w:t>, 2017</w:t>
            </w:r>
          </w:p>
        </w:tc>
        <w:tc>
          <w:tcPr>
            <w:tcW w:w="381" w:type="pct"/>
          </w:tcPr>
          <w:p w14:paraId="00CFF464" w14:textId="77777777" w:rsidR="00417FB7" w:rsidRPr="006E7BAE" w:rsidRDefault="00417FB7" w:rsidP="00382FEC"/>
        </w:tc>
        <w:tc>
          <w:tcPr>
            <w:tcW w:w="2350" w:type="pct"/>
          </w:tcPr>
          <w:p w14:paraId="00CFF465" w14:textId="77777777" w:rsidR="00417FB7" w:rsidRPr="00D83B8C" w:rsidRDefault="00B328CD" w:rsidP="00A77BA3">
            <w:pPr>
              <w:rPr>
                <w:lang w:val="en-US"/>
              </w:rPr>
            </w:pPr>
            <w:r>
              <w:t xml:space="preserve">Le </w:t>
            </w:r>
            <w:r w:rsidR="00A77BA3">
              <w:t>20</w:t>
            </w:r>
            <w:r>
              <w:t xml:space="preserve"> avril 2017</w:t>
            </w:r>
          </w:p>
        </w:tc>
      </w:tr>
      <w:tr w:rsidR="00E12A51" w:rsidRPr="006E7BAE" w14:paraId="00CFF46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CFF46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CFF46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CFF46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A35BA" w14:paraId="00CFF46E" w14:textId="77777777" w:rsidTr="00C173B0">
        <w:tc>
          <w:tcPr>
            <w:tcW w:w="2269" w:type="pct"/>
          </w:tcPr>
          <w:p w14:paraId="1D0BF8DC" w14:textId="77777777" w:rsidR="00417FB7" w:rsidRDefault="00675985" w:rsidP="008262A3">
            <w:pPr>
              <w:rPr>
                <w:rFonts w:eastAsiaTheme="minorEastAsia" w:cs="Times New Roman"/>
                <w:szCs w:val="24"/>
                <w:lang w:eastAsia="en-CA"/>
              </w:rPr>
            </w:pPr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  <w:p w14:paraId="00CFF46B" w14:textId="22D33E5B" w:rsidR="00675985" w:rsidRPr="006E7BAE" w:rsidRDefault="00675985" w:rsidP="008262A3"/>
        </w:tc>
        <w:tc>
          <w:tcPr>
            <w:tcW w:w="381" w:type="pct"/>
          </w:tcPr>
          <w:p w14:paraId="00CFF46C" w14:textId="77777777" w:rsidR="00417FB7" w:rsidRPr="006E7BAE" w:rsidRDefault="00417FB7" w:rsidP="00382FEC"/>
        </w:tc>
        <w:tc>
          <w:tcPr>
            <w:tcW w:w="2350" w:type="pct"/>
          </w:tcPr>
          <w:p w14:paraId="7D245D58" w14:textId="77777777" w:rsidR="00675985" w:rsidRDefault="00675985" w:rsidP="00675985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Cs w:val="24"/>
                <w:lang w:val="fr-CA" w:eastAsia="en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>Coram : La juge en chef McLachlin et les juges Abella, Moldaver, Karakatsanis, Wagner, Gascon, Côté, Brown et Rowe</w:t>
            </w:r>
          </w:p>
          <w:p w14:paraId="00CFF46D" w14:textId="53A7E1D6" w:rsidR="00417FB7" w:rsidRPr="006E7BAE" w:rsidRDefault="00417FB7" w:rsidP="00382FEC">
            <w:pPr>
              <w:rPr>
                <w:lang w:val="fr-CA"/>
              </w:rPr>
            </w:pPr>
          </w:p>
        </w:tc>
      </w:tr>
      <w:tr w:rsidR="00C2612E" w:rsidRPr="005A35BA" w14:paraId="00CFF47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CFF46F" w14:textId="77777777" w:rsidR="00C2612E" w:rsidRPr="00A77BA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CFF470" w14:textId="77777777" w:rsidR="00C2612E" w:rsidRPr="00A77BA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CFF471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0CFF482" w14:textId="77777777" w:rsidTr="00C173B0">
        <w:tc>
          <w:tcPr>
            <w:tcW w:w="2269" w:type="pct"/>
          </w:tcPr>
          <w:p w14:paraId="00CFF473" w14:textId="77777777" w:rsidR="008549E7" w:rsidRDefault="00BC1D85">
            <w:pPr>
              <w:pStyle w:val="SCCLsocPrefix"/>
            </w:pPr>
            <w:r>
              <w:t>BETWEEN:</w:t>
            </w:r>
            <w:r>
              <w:br/>
            </w:r>
          </w:p>
          <w:p w14:paraId="00CFF474" w14:textId="133F8E47" w:rsidR="008549E7" w:rsidRDefault="00BC1D85">
            <w:pPr>
              <w:pStyle w:val="SCCLsocParty"/>
            </w:pPr>
            <w:r>
              <w:t>Eli Humby, Central Springs Ltd</w:t>
            </w:r>
            <w:r w:rsidR="006577BD">
              <w:t xml:space="preserve"> and </w:t>
            </w:r>
            <w:r>
              <w:t>A&amp;E Precision Fabrication and Machine Shop Inc.</w:t>
            </w:r>
            <w:r>
              <w:br/>
            </w:r>
          </w:p>
          <w:p w14:paraId="00CFF475" w14:textId="77777777" w:rsidR="008549E7" w:rsidRDefault="00BC1D85">
            <w:pPr>
              <w:pStyle w:val="SCCLsocPartyRole"/>
            </w:pPr>
            <w:r>
              <w:t>Applicants</w:t>
            </w:r>
            <w:r>
              <w:br/>
            </w:r>
          </w:p>
          <w:p w14:paraId="00CFF476" w14:textId="77777777" w:rsidR="008549E7" w:rsidRDefault="00BC1D85">
            <w:pPr>
              <w:pStyle w:val="SCCLsocVersus"/>
            </w:pPr>
            <w:r>
              <w:t>- and -</w:t>
            </w:r>
            <w:r>
              <w:br/>
            </w:r>
          </w:p>
          <w:p w14:paraId="00CFF477" w14:textId="0841FF7B" w:rsidR="008549E7" w:rsidRDefault="00BC1D85">
            <w:pPr>
              <w:pStyle w:val="SCCLsocParty"/>
            </w:pPr>
            <w:r>
              <w:t>Her Majesty the Queen</w:t>
            </w:r>
            <w:r w:rsidR="006577BD">
              <w:t xml:space="preserve"> and </w:t>
            </w:r>
            <w:r>
              <w:t>Her Majesty the Queen in Right of Newfoundland and Labrador, as represented by the Office of the High Sheriff</w:t>
            </w:r>
            <w:r>
              <w:br/>
            </w:r>
          </w:p>
          <w:p w14:paraId="00CFF478" w14:textId="77777777" w:rsidR="008549E7" w:rsidRDefault="00BC1D8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0CFF479" w14:textId="77777777" w:rsidR="00824412" w:rsidRPr="006E7BAE" w:rsidRDefault="00824412" w:rsidP="00375294"/>
        </w:tc>
        <w:tc>
          <w:tcPr>
            <w:tcW w:w="2350" w:type="pct"/>
          </w:tcPr>
          <w:p w14:paraId="00CFF47A" w14:textId="77777777" w:rsidR="008549E7" w:rsidRPr="005A35BA" w:rsidRDefault="00BC1D85">
            <w:pPr>
              <w:pStyle w:val="SCCLsocPrefix"/>
              <w:rPr>
                <w:lang w:val="en-US"/>
              </w:rPr>
            </w:pPr>
            <w:r w:rsidRPr="005A35BA">
              <w:rPr>
                <w:lang w:val="en-US"/>
              </w:rPr>
              <w:t>ENTRE :</w:t>
            </w:r>
            <w:r w:rsidRPr="005A35BA">
              <w:rPr>
                <w:lang w:val="en-US"/>
              </w:rPr>
              <w:br/>
            </w:r>
          </w:p>
          <w:p w14:paraId="00CFF47B" w14:textId="6E23E738" w:rsidR="008549E7" w:rsidRPr="005A35BA" w:rsidRDefault="00BC1D85">
            <w:pPr>
              <w:pStyle w:val="SCCLsocParty"/>
              <w:rPr>
                <w:lang w:val="en-US"/>
              </w:rPr>
            </w:pPr>
            <w:r w:rsidRPr="005A35BA">
              <w:rPr>
                <w:lang w:val="en-US"/>
              </w:rPr>
              <w:t>Eli Humby, Central Springs Ltd</w:t>
            </w:r>
            <w:r w:rsidR="006577BD">
              <w:rPr>
                <w:lang w:val="en-US"/>
              </w:rPr>
              <w:t xml:space="preserve"> et</w:t>
            </w:r>
            <w:r w:rsidR="006577BD" w:rsidRPr="005A35BA">
              <w:rPr>
                <w:lang w:val="en-US"/>
              </w:rPr>
              <w:t xml:space="preserve"> </w:t>
            </w:r>
            <w:r w:rsidRPr="005A35BA">
              <w:rPr>
                <w:lang w:val="en-US"/>
              </w:rPr>
              <w:t xml:space="preserve">A&amp;E Precision Fabrication </w:t>
            </w:r>
            <w:r w:rsidR="006577BD" w:rsidRPr="005A35BA">
              <w:rPr>
                <w:lang w:val="en-US"/>
              </w:rPr>
              <w:t xml:space="preserve">and </w:t>
            </w:r>
            <w:r w:rsidRPr="005A35BA">
              <w:rPr>
                <w:lang w:val="en-US"/>
              </w:rPr>
              <w:t>Machine Shop Inc.</w:t>
            </w:r>
            <w:r w:rsidRPr="005A35BA">
              <w:rPr>
                <w:lang w:val="en-US"/>
              </w:rPr>
              <w:br/>
            </w:r>
          </w:p>
          <w:p w14:paraId="00CFF47D" w14:textId="77777777" w:rsidR="008549E7" w:rsidRPr="00A77BA3" w:rsidRDefault="00BC1D85">
            <w:pPr>
              <w:pStyle w:val="SCCLsocPartyRole"/>
              <w:rPr>
                <w:lang w:val="fr-CA"/>
              </w:rPr>
            </w:pPr>
            <w:r w:rsidRPr="00A77BA3">
              <w:rPr>
                <w:lang w:val="fr-CA"/>
              </w:rPr>
              <w:t>Demande</w:t>
            </w:r>
            <w:r w:rsidR="008C795E">
              <w:rPr>
                <w:lang w:val="fr-CA"/>
              </w:rPr>
              <w:t>urs</w:t>
            </w:r>
            <w:r w:rsidRPr="00A77BA3">
              <w:rPr>
                <w:lang w:val="fr-CA"/>
              </w:rPr>
              <w:br/>
            </w:r>
          </w:p>
          <w:p w14:paraId="00CFF47E" w14:textId="77777777" w:rsidR="008549E7" w:rsidRPr="00A77BA3" w:rsidRDefault="00BC1D85">
            <w:pPr>
              <w:pStyle w:val="SCCLsocVersus"/>
              <w:rPr>
                <w:lang w:val="fr-CA"/>
              </w:rPr>
            </w:pPr>
            <w:r w:rsidRPr="00A77BA3">
              <w:rPr>
                <w:lang w:val="fr-CA"/>
              </w:rPr>
              <w:t>- et -</w:t>
            </w:r>
            <w:r w:rsidRPr="00A77BA3">
              <w:rPr>
                <w:lang w:val="fr-CA"/>
              </w:rPr>
              <w:br/>
            </w:r>
          </w:p>
          <w:p w14:paraId="00CFF47F" w14:textId="726A35B1" w:rsidR="008549E7" w:rsidRDefault="00857ACC">
            <w:pPr>
              <w:pStyle w:val="SCCLsocParty"/>
              <w:rPr>
                <w:lang w:val="fr-CA"/>
              </w:rPr>
            </w:pPr>
            <w:r w:rsidRPr="00D72CB4">
              <w:rPr>
                <w:lang w:val="fr-CA"/>
              </w:rPr>
              <w:t>Sa Majesté la Reine</w:t>
            </w:r>
            <w:r w:rsidR="006577BD">
              <w:rPr>
                <w:lang w:val="fr-CA"/>
              </w:rPr>
              <w:t xml:space="preserve"> et</w:t>
            </w:r>
            <w:r w:rsidR="006577BD" w:rsidRPr="00D72CB4">
              <w:rPr>
                <w:lang w:val="fr-CA"/>
              </w:rPr>
              <w:t xml:space="preserve"> </w:t>
            </w:r>
            <w:r w:rsidRPr="00D72CB4">
              <w:rPr>
                <w:lang w:val="fr-CA"/>
              </w:rPr>
              <w:t>Sa Majesté la Reine du chef de Terre-Neuve</w:t>
            </w:r>
            <w:r>
              <w:rPr>
                <w:lang w:val="fr-CA"/>
              </w:rPr>
              <w:t>-et-Labrador</w:t>
            </w:r>
            <w:r w:rsidRPr="00D72CB4">
              <w:rPr>
                <w:lang w:val="fr-CA"/>
              </w:rPr>
              <w:t xml:space="preserve">, représentée par le </w:t>
            </w:r>
            <w:r>
              <w:rPr>
                <w:lang w:val="fr-CA"/>
              </w:rPr>
              <w:t xml:space="preserve">Bureau du </w:t>
            </w:r>
            <w:r w:rsidRPr="00D72CB4">
              <w:rPr>
                <w:lang w:val="fr-CA"/>
              </w:rPr>
              <w:t>High Sheriff</w:t>
            </w:r>
            <w:r w:rsidR="00BC1D85" w:rsidRPr="00A77BA3">
              <w:rPr>
                <w:lang w:val="fr-CA"/>
              </w:rPr>
              <w:br/>
            </w:r>
          </w:p>
          <w:p w14:paraId="00CFF480" w14:textId="77777777" w:rsidR="002154D9" w:rsidRPr="002154D9" w:rsidRDefault="002154D9" w:rsidP="002154D9">
            <w:pPr>
              <w:rPr>
                <w:lang w:val="fr-CA"/>
              </w:rPr>
            </w:pPr>
          </w:p>
          <w:p w14:paraId="00CFF481" w14:textId="65C4BB6D" w:rsidR="008549E7" w:rsidRDefault="00BC1D85" w:rsidP="002154D9">
            <w:pPr>
              <w:pStyle w:val="SCCLsocPartyRole"/>
            </w:pPr>
            <w:r>
              <w:t>Intimé</w:t>
            </w:r>
            <w:r w:rsidR="00604AD0">
              <w:t>e</w:t>
            </w:r>
            <w:r>
              <w:t>s</w:t>
            </w:r>
          </w:p>
        </w:tc>
      </w:tr>
      <w:tr w:rsidR="00824412" w:rsidRPr="006E7BAE" w14:paraId="00CFF48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CFF48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CFF48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CFF48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A35BA" w14:paraId="00CFF48E" w14:textId="77777777" w:rsidTr="00C173B0">
        <w:tc>
          <w:tcPr>
            <w:tcW w:w="2269" w:type="pct"/>
          </w:tcPr>
          <w:p w14:paraId="00CFF48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0CFF488" w14:textId="77777777" w:rsidR="00824412" w:rsidRPr="006E7BAE" w:rsidRDefault="00824412" w:rsidP="00417FB7">
            <w:pPr>
              <w:jc w:val="center"/>
            </w:pPr>
          </w:p>
          <w:p w14:paraId="00CFF489" w14:textId="7EF7D1BE" w:rsidR="00824412" w:rsidRPr="006E7BAE" w:rsidRDefault="00824412" w:rsidP="00BC630E">
            <w:pPr>
              <w:jc w:val="both"/>
            </w:pPr>
            <w:r w:rsidRPr="006E7BAE">
              <w:t>The</w:t>
            </w:r>
            <w:r w:rsidR="002154D9">
              <w:t xml:space="preserve"> </w:t>
            </w:r>
            <w:r w:rsidR="00451256">
              <w:t xml:space="preserve">motion </w:t>
            </w:r>
            <w:r w:rsidR="00675985">
              <w:rPr>
                <w:rFonts w:eastAsiaTheme="minorEastAsia" w:cs="Times New Roman"/>
                <w:szCs w:val="24"/>
                <w:lang w:val="en-US" w:eastAsia="en-CA"/>
              </w:rPr>
              <w:t xml:space="preserve">for an extension of time to serve the </w:t>
            </w:r>
            <w:r w:rsidR="00604AD0">
              <w:rPr>
                <w:rFonts w:eastAsiaTheme="minorEastAsia" w:cs="Times New Roman"/>
                <w:szCs w:val="24"/>
                <w:lang w:val="en-US" w:eastAsia="en-CA"/>
              </w:rPr>
              <w:t>response</w:t>
            </w:r>
            <w:r w:rsidR="00675985">
              <w:rPr>
                <w:rFonts w:eastAsiaTheme="minorEastAsia" w:cs="Times New Roman"/>
                <w:szCs w:val="24"/>
                <w:lang w:val="en-US" w:eastAsia="en-CA"/>
              </w:rPr>
              <w:t xml:space="preserve"> is granted</w:t>
            </w:r>
            <w:r w:rsidR="006456C3">
              <w:rPr>
                <w:rFonts w:eastAsiaTheme="minorEastAsia" w:cs="Times New Roman"/>
                <w:szCs w:val="24"/>
                <w:lang w:val="en-US" w:eastAsia="en-CA"/>
              </w:rPr>
              <w:t>.</w:t>
            </w:r>
            <w:r w:rsidR="002154D9">
              <w:t xml:space="preserve"> The motion for an extension of time to serve and file the application for leave to appeal is dismissed</w:t>
            </w:r>
            <w:r w:rsidR="00BC630E">
              <w:t>.</w:t>
            </w:r>
            <w:r w:rsidR="006456C3">
              <w:t xml:space="preserve"> </w:t>
            </w:r>
            <w:r w:rsidR="00701E27">
              <w:rPr>
                <w:rFonts w:eastAsiaTheme="minorEastAsia" w:cs="Times New Roman"/>
                <w:szCs w:val="24"/>
                <w:lang w:val="en-US" w:eastAsia="en-CA"/>
              </w:rPr>
              <w:lastRenderedPageBreak/>
              <w:t>In any event, had such motion been granted, the application for leave to appeal from the judgment of the Federal Court of Appeal, Number A-419-13, 2015 FCA 266,  dated November 26, 2015, would have been dismissed</w:t>
            </w:r>
            <w:r w:rsidR="001B394D">
              <w:rPr>
                <w:rFonts w:eastAsiaTheme="minorEastAsia" w:cs="Times New Roman"/>
                <w:szCs w:val="24"/>
                <w:lang w:val="en-US" w:eastAsia="en-CA"/>
              </w:rPr>
              <w:t>.</w:t>
            </w:r>
          </w:p>
        </w:tc>
        <w:tc>
          <w:tcPr>
            <w:tcW w:w="381" w:type="pct"/>
          </w:tcPr>
          <w:p w14:paraId="00CFF48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0CFF48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0CFF48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0CFF48D" w14:textId="7841D76C" w:rsidR="00824412" w:rsidRPr="006E7BAE" w:rsidRDefault="00675985" w:rsidP="00BC630E">
            <w:pPr>
              <w:jc w:val="both"/>
              <w:rPr>
                <w:lang w:val="fr-CA"/>
              </w:rPr>
            </w:pPr>
            <w:r w:rsidRPr="004469AD">
              <w:rPr>
                <w:lang w:val="fr-CA"/>
              </w:rPr>
              <w:t xml:space="preserve">La requête en prorogation du délai de signification de la </w:t>
            </w:r>
            <w:r w:rsidR="00604AD0">
              <w:rPr>
                <w:lang w:val="fr-CA"/>
              </w:rPr>
              <w:t>réponse</w:t>
            </w:r>
            <w:r w:rsidRPr="004469AD">
              <w:rPr>
                <w:lang w:val="fr-CA"/>
              </w:rPr>
              <w:t xml:space="preserve"> est accueillie</w:t>
            </w:r>
            <w:r w:rsidR="00451256">
              <w:rPr>
                <w:lang w:val="fr-CA"/>
              </w:rPr>
              <w:t>. La requête</w:t>
            </w:r>
            <w:r w:rsidR="00BF4DF4">
              <w:rPr>
                <w:lang w:val="fr-CA"/>
              </w:rPr>
              <w:t xml:space="preserve"> en prorogation d</w:t>
            </w:r>
            <w:r w:rsidR="0078684E">
              <w:rPr>
                <w:lang w:val="fr-CA"/>
              </w:rPr>
              <w:t>u délai de</w:t>
            </w:r>
            <w:r w:rsidR="00BF4DF4">
              <w:rPr>
                <w:lang w:val="fr-CA"/>
              </w:rPr>
              <w:t xml:space="preserve"> signification et de dépôt de la demande </w:t>
            </w:r>
            <w:r w:rsidR="00BF4DF4">
              <w:rPr>
                <w:lang w:val="fr-CA"/>
              </w:rPr>
              <w:lastRenderedPageBreak/>
              <w:t>d’autorisation d’appel est rejetée</w:t>
            </w:r>
            <w:r w:rsidR="00BC630E">
              <w:rPr>
                <w:lang w:val="fr-CA"/>
              </w:rPr>
              <w:t>.</w:t>
            </w:r>
            <w:r w:rsidR="00BF4DF4">
              <w:rPr>
                <w:lang w:val="fr-CA"/>
              </w:rPr>
              <w:t xml:space="preserve"> </w:t>
            </w:r>
            <w:r w:rsidR="00701E27" w:rsidRPr="004469AD">
              <w:rPr>
                <w:rFonts w:eastAsiaTheme="minorEastAsia" w:cs="Times New Roman"/>
                <w:szCs w:val="24"/>
                <w:lang w:val="fr-CA" w:eastAsia="en-CA"/>
              </w:rPr>
              <w:t xml:space="preserve">Quoiqu’il en soit, même si la requête avait été accueillie, la demande d’autorisation d’appel de l’arrêt de la Cour d’appel </w:t>
            </w:r>
            <w:r w:rsidR="00701E27">
              <w:rPr>
                <w:rFonts w:eastAsiaTheme="minorEastAsia" w:cs="Times New Roman"/>
                <w:szCs w:val="24"/>
                <w:lang w:val="fr-CA" w:eastAsia="en-CA"/>
              </w:rPr>
              <w:t xml:space="preserve">fédérale, </w:t>
            </w:r>
            <w:r w:rsidR="00701E27" w:rsidRPr="004469AD">
              <w:rPr>
                <w:rFonts w:eastAsiaTheme="minorEastAsia" w:cs="Times New Roman"/>
                <w:szCs w:val="24"/>
                <w:lang w:val="fr-CA" w:eastAsia="en-CA"/>
              </w:rPr>
              <w:t xml:space="preserve">numéro A-419-13, 2015 </w:t>
            </w:r>
            <w:r w:rsidR="00604AD0">
              <w:rPr>
                <w:rFonts w:eastAsiaTheme="minorEastAsia" w:cs="Times New Roman"/>
                <w:szCs w:val="24"/>
                <w:lang w:val="fr-CA" w:eastAsia="en-CA"/>
              </w:rPr>
              <w:t>CAF</w:t>
            </w:r>
            <w:r w:rsidR="00701E27" w:rsidRPr="004469AD">
              <w:rPr>
                <w:rFonts w:eastAsiaTheme="minorEastAsia" w:cs="Times New Roman"/>
                <w:szCs w:val="24"/>
                <w:lang w:val="fr-CA" w:eastAsia="en-CA"/>
              </w:rPr>
              <w:t xml:space="preserve"> 266, daté du 26 novembre 2015, aurait été rejetée.</w:t>
            </w:r>
          </w:p>
        </w:tc>
      </w:tr>
    </w:tbl>
    <w:p w14:paraId="00CFF48F" w14:textId="77777777" w:rsidR="009F436C" w:rsidRPr="00D83B8C" w:rsidRDefault="009F436C" w:rsidP="00382FEC">
      <w:pPr>
        <w:rPr>
          <w:lang w:val="fr-CA"/>
        </w:rPr>
      </w:pPr>
    </w:p>
    <w:p w14:paraId="00CFF490" w14:textId="77777777" w:rsidR="009F436C" w:rsidRPr="00D83B8C" w:rsidRDefault="009F436C" w:rsidP="00417FB7">
      <w:pPr>
        <w:jc w:val="center"/>
        <w:rPr>
          <w:lang w:val="fr-CA"/>
        </w:rPr>
      </w:pPr>
    </w:p>
    <w:p w14:paraId="00CFF492" w14:textId="77777777" w:rsidR="009F436C" w:rsidRPr="00D83B8C" w:rsidRDefault="009F436C" w:rsidP="00417FB7">
      <w:pPr>
        <w:jc w:val="center"/>
        <w:rPr>
          <w:lang w:val="fr-CA"/>
        </w:rPr>
      </w:pPr>
    </w:p>
    <w:p w14:paraId="00CFF49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0CFF494" w14:textId="77777777" w:rsidR="003A37CF" w:rsidRPr="00D83B8C" w:rsidRDefault="003A37CF" w:rsidP="0021623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FF497" w14:textId="77777777" w:rsidR="00B328CD" w:rsidRDefault="00B328CD">
      <w:r>
        <w:separator/>
      </w:r>
    </w:p>
  </w:endnote>
  <w:endnote w:type="continuationSeparator" w:id="0">
    <w:p w14:paraId="00CFF49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FF495" w14:textId="77777777" w:rsidR="00B328CD" w:rsidRDefault="00B328CD">
      <w:r>
        <w:separator/>
      </w:r>
    </w:p>
  </w:footnote>
  <w:footnote w:type="continuationSeparator" w:id="0">
    <w:p w14:paraId="00CFF49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FF49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22EA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0CFF49A" w14:textId="77777777" w:rsidR="008F53F3" w:rsidRDefault="008F53F3" w:rsidP="008F53F3">
    <w:pPr>
      <w:rPr>
        <w:szCs w:val="24"/>
      </w:rPr>
    </w:pPr>
  </w:p>
  <w:p w14:paraId="00CFF49B" w14:textId="77777777" w:rsidR="008F53F3" w:rsidRDefault="008F53F3" w:rsidP="008F53F3">
    <w:pPr>
      <w:rPr>
        <w:szCs w:val="24"/>
      </w:rPr>
    </w:pPr>
  </w:p>
  <w:p w14:paraId="00CFF49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37394</w:t>
    </w:r>
    <w:r>
      <w:rPr>
        <w:szCs w:val="24"/>
      </w:rPr>
      <w:t>     </w:t>
    </w:r>
  </w:p>
  <w:p w14:paraId="00CFF49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94D"/>
    <w:rsid w:val="001B3EC0"/>
    <w:rsid w:val="001D0116"/>
    <w:rsid w:val="001D4323"/>
    <w:rsid w:val="001E1079"/>
    <w:rsid w:val="00203642"/>
    <w:rsid w:val="00212BA0"/>
    <w:rsid w:val="002154D9"/>
    <w:rsid w:val="0021623C"/>
    <w:rsid w:val="00222EA6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26E0"/>
    <w:rsid w:val="003A37CF"/>
    <w:rsid w:val="003B1F3D"/>
    <w:rsid w:val="00414694"/>
    <w:rsid w:val="00417FB7"/>
    <w:rsid w:val="0042783F"/>
    <w:rsid w:val="004469AD"/>
    <w:rsid w:val="00451256"/>
    <w:rsid w:val="0047666B"/>
    <w:rsid w:val="004943CF"/>
    <w:rsid w:val="004956DA"/>
    <w:rsid w:val="004D4658"/>
    <w:rsid w:val="0055345D"/>
    <w:rsid w:val="00563E2C"/>
    <w:rsid w:val="00587869"/>
    <w:rsid w:val="005A35BA"/>
    <w:rsid w:val="00604AD0"/>
    <w:rsid w:val="00612913"/>
    <w:rsid w:val="00614908"/>
    <w:rsid w:val="006456C3"/>
    <w:rsid w:val="00650109"/>
    <w:rsid w:val="006577BD"/>
    <w:rsid w:val="00675985"/>
    <w:rsid w:val="006E7BAE"/>
    <w:rsid w:val="00701109"/>
    <w:rsid w:val="00701E27"/>
    <w:rsid w:val="007372EA"/>
    <w:rsid w:val="00777612"/>
    <w:rsid w:val="0078684E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49E7"/>
    <w:rsid w:val="00857ACC"/>
    <w:rsid w:val="0086042A"/>
    <w:rsid w:val="008763A3"/>
    <w:rsid w:val="008813BC"/>
    <w:rsid w:val="00895263"/>
    <w:rsid w:val="008A0569"/>
    <w:rsid w:val="008A153F"/>
    <w:rsid w:val="008C795E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7BA3"/>
    <w:rsid w:val="00A97862"/>
    <w:rsid w:val="00AB4A38"/>
    <w:rsid w:val="00AB5E22"/>
    <w:rsid w:val="00AE2077"/>
    <w:rsid w:val="00B158E3"/>
    <w:rsid w:val="00B328CD"/>
    <w:rsid w:val="00B408F8"/>
    <w:rsid w:val="00B5078E"/>
    <w:rsid w:val="00B60EDC"/>
    <w:rsid w:val="00BC1D85"/>
    <w:rsid w:val="00BC39BE"/>
    <w:rsid w:val="00BC630E"/>
    <w:rsid w:val="00BD0B32"/>
    <w:rsid w:val="00BD4E4C"/>
    <w:rsid w:val="00BF4DF4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4402D"/>
    <w:rsid w:val="00E736B9"/>
    <w:rsid w:val="00E777AD"/>
    <w:rsid w:val="00E83A65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00CFF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4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A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AD0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AD0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11719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DC946B7-27F4-408E-A6A8-9D5D8D28B6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4CC7FE-3F72-489A-B250-F708C8B0C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13FD7-406E-455F-8FDB-68F1504A76F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2017-04-19T15:21:00Z</dcterms:created>
  <dcterms:modified xsi:type="dcterms:W3CDTF">2017-04-19T15:21:00Z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