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CF29" w14:textId="77777777" w:rsidR="009F436C" w:rsidRDefault="009F436C" w:rsidP="00382FEC"/>
    <w:p w14:paraId="377ECF2A" w14:textId="77777777" w:rsidR="00EF4EF2" w:rsidRPr="001E26DB" w:rsidRDefault="00EF4EF2" w:rsidP="00382FEC"/>
    <w:p w14:paraId="377ECF2B" w14:textId="77777777" w:rsidR="009F436C" w:rsidRPr="001E26DB" w:rsidRDefault="009F436C" w:rsidP="00382FEC"/>
    <w:p w14:paraId="377ECF2C" w14:textId="77777777" w:rsidR="009F436C" w:rsidRDefault="009F436C" w:rsidP="00382FEC"/>
    <w:p w14:paraId="377ECF2D" w14:textId="77777777" w:rsidR="002C29B6" w:rsidRDefault="002C29B6" w:rsidP="00382FEC"/>
    <w:p w14:paraId="377ECF2E" w14:textId="77777777" w:rsidR="002C29B6" w:rsidRDefault="002C29B6" w:rsidP="00382FEC"/>
    <w:p w14:paraId="377ECF2F" w14:textId="77777777" w:rsidR="0076003F" w:rsidRDefault="0076003F" w:rsidP="00382FEC"/>
    <w:p w14:paraId="377ECF30" w14:textId="77777777" w:rsidR="002C29B6" w:rsidRDefault="002C29B6" w:rsidP="00382FEC"/>
    <w:p w14:paraId="377ECF31" w14:textId="77777777" w:rsidR="002C29B6" w:rsidRPr="001E26DB" w:rsidRDefault="002C29B6" w:rsidP="00382FEC"/>
    <w:p w14:paraId="377ECF32" w14:textId="77777777" w:rsidR="009F436C" w:rsidRDefault="009F436C" w:rsidP="00382FEC"/>
    <w:p w14:paraId="377ECF33" w14:textId="77777777" w:rsidR="005A33F0" w:rsidRDefault="005A33F0" w:rsidP="00382FEC"/>
    <w:p w14:paraId="377ECF34" w14:textId="77777777" w:rsidR="005A33F0" w:rsidRPr="001E26DB" w:rsidRDefault="005A33F0" w:rsidP="00382FEC"/>
    <w:p w14:paraId="377ECF35" w14:textId="77777777" w:rsidR="009F436C" w:rsidRPr="001E26DB" w:rsidRDefault="009F436C" w:rsidP="00382FEC"/>
    <w:p w14:paraId="377ECF36" w14:textId="77777777" w:rsidR="009F436C" w:rsidRPr="001E26DB" w:rsidRDefault="009F436C" w:rsidP="00382FEC"/>
    <w:p w14:paraId="377ECF37"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37347</w:t>
      </w:r>
      <w:r w:rsidR="00E81C0B" w:rsidRPr="001E26DB">
        <w:t>     </w:t>
      </w:r>
    </w:p>
    <w:p w14:paraId="377ECF38" w14:textId="77777777" w:rsidR="009F436C" w:rsidRPr="001E26DB" w:rsidRDefault="009F436C" w:rsidP="00382FEC"/>
    <w:p w14:paraId="377ECF39"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F67F03" w14:paraId="377ECF3D" w14:textId="77777777" w:rsidTr="00B37A52">
        <w:tc>
          <w:tcPr>
            <w:tcW w:w="2269" w:type="pct"/>
          </w:tcPr>
          <w:p w14:paraId="377ECF3A" w14:textId="77777777" w:rsidR="00417FB7" w:rsidRPr="001E26DB" w:rsidRDefault="006475C8" w:rsidP="003123CE">
            <w:r>
              <w:t xml:space="preserve">Le </w:t>
            </w:r>
            <w:r w:rsidR="003123CE">
              <w:t>27</w:t>
            </w:r>
            <w:r>
              <w:t xml:space="preserve"> avril 2017</w:t>
            </w:r>
          </w:p>
        </w:tc>
        <w:tc>
          <w:tcPr>
            <w:tcW w:w="381" w:type="pct"/>
          </w:tcPr>
          <w:p w14:paraId="377ECF3B" w14:textId="77777777" w:rsidR="00417FB7" w:rsidRPr="001E26DB" w:rsidRDefault="00417FB7" w:rsidP="00382FEC"/>
        </w:tc>
        <w:tc>
          <w:tcPr>
            <w:tcW w:w="2350" w:type="pct"/>
          </w:tcPr>
          <w:p w14:paraId="377ECF3C" w14:textId="77777777" w:rsidR="00417FB7" w:rsidRPr="001E26DB" w:rsidRDefault="006475C8" w:rsidP="003123CE">
            <w:pPr>
              <w:rPr>
                <w:lang w:val="en-CA"/>
              </w:rPr>
            </w:pPr>
            <w:r>
              <w:t xml:space="preserve">April </w:t>
            </w:r>
            <w:r w:rsidR="003123CE">
              <w:t>27</w:t>
            </w:r>
            <w:r>
              <w:t>, 2017</w:t>
            </w:r>
          </w:p>
        </w:tc>
      </w:tr>
      <w:tr w:rsidR="00E12A51" w:rsidRPr="00F67F03" w14:paraId="377ECF41" w14:textId="77777777" w:rsidTr="00A46E1B">
        <w:tc>
          <w:tcPr>
            <w:tcW w:w="2269" w:type="pct"/>
            <w:tcMar>
              <w:top w:w="0" w:type="dxa"/>
              <w:bottom w:w="0" w:type="dxa"/>
            </w:tcMar>
          </w:tcPr>
          <w:p w14:paraId="377ECF3E" w14:textId="77777777" w:rsidR="00C2612E" w:rsidRPr="002C29B6" w:rsidRDefault="00C2612E" w:rsidP="008262A3">
            <w:pPr>
              <w:rPr>
                <w:lang w:val="en-US"/>
              </w:rPr>
            </w:pPr>
          </w:p>
        </w:tc>
        <w:tc>
          <w:tcPr>
            <w:tcW w:w="381" w:type="pct"/>
            <w:tcMar>
              <w:top w:w="0" w:type="dxa"/>
              <w:bottom w:w="0" w:type="dxa"/>
            </w:tcMar>
          </w:tcPr>
          <w:p w14:paraId="377ECF3F" w14:textId="77777777" w:rsidR="00E12A51" w:rsidRPr="002C29B6" w:rsidRDefault="00E12A51" w:rsidP="00382FEC">
            <w:pPr>
              <w:rPr>
                <w:lang w:val="en-US"/>
              </w:rPr>
            </w:pPr>
          </w:p>
        </w:tc>
        <w:tc>
          <w:tcPr>
            <w:tcW w:w="2350" w:type="pct"/>
            <w:tcMar>
              <w:top w:w="0" w:type="dxa"/>
              <w:bottom w:w="0" w:type="dxa"/>
            </w:tcMar>
          </w:tcPr>
          <w:p w14:paraId="377ECF40" w14:textId="77777777" w:rsidR="00E12A51" w:rsidRPr="001E26DB" w:rsidRDefault="00E12A51" w:rsidP="00816B78">
            <w:pPr>
              <w:rPr>
                <w:lang w:val="en-CA"/>
              </w:rPr>
            </w:pPr>
          </w:p>
        </w:tc>
      </w:tr>
      <w:tr w:rsidR="00417FB7" w:rsidRPr="002B4109" w14:paraId="377ECF45" w14:textId="77777777" w:rsidTr="00B37A52">
        <w:tc>
          <w:tcPr>
            <w:tcW w:w="2269" w:type="pct"/>
          </w:tcPr>
          <w:p w14:paraId="377ECF42" w14:textId="12D589F2" w:rsidR="00417FB7" w:rsidRPr="001E26DB" w:rsidRDefault="00FA5F3B" w:rsidP="007F41D5">
            <w:r>
              <w:rPr>
                <w:rFonts w:eastAsiaTheme="minorEastAsia" w:cs="Times New Roman"/>
                <w:szCs w:val="24"/>
                <w:lang w:eastAsia="en-CA"/>
              </w:rPr>
              <w:t xml:space="preserve">Coram : </w:t>
            </w:r>
            <w:r>
              <w:rPr>
                <w:rFonts w:eastAsiaTheme="minorEastAsia" w:cs="Times New Roman"/>
                <w:szCs w:val="24"/>
                <w:lang w:val="fr-FR" w:eastAsia="en-CA"/>
              </w:rPr>
              <w:t>La juge en chef McLachlin et les juges Abella, Moldaver, Karakatsanis, Wagner, Gascon, Côté, Brown et Rowe</w:t>
            </w:r>
          </w:p>
        </w:tc>
        <w:tc>
          <w:tcPr>
            <w:tcW w:w="381" w:type="pct"/>
          </w:tcPr>
          <w:p w14:paraId="377ECF43" w14:textId="77777777" w:rsidR="00417FB7" w:rsidRPr="001E26DB" w:rsidRDefault="00417FB7" w:rsidP="00382FEC"/>
        </w:tc>
        <w:tc>
          <w:tcPr>
            <w:tcW w:w="2350" w:type="pct"/>
          </w:tcPr>
          <w:p w14:paraId="377ECF44" w14:textId="30CEF1C8" w:rsidR="00417FB7" w:rsidRPr="001E26DB" w:rsidRDefault="00FA5F3B" w:rsidP="00382FEC">
            <w:pPr>
              <w:rPr>
                <w:lang w:val="en-CA"/>
              </w:rPr>
            </w:pPr>
            <w:r>
              <w:rPr>
                <w:rFonts w:eastAsiaTheme="minorEastAsia" w:cs="Times New Roman"/>
                <w:szCs w:val="24"/>
                <w:lang w:val="en-CA" w:eastAsia="en-CA"/>
              </w:rPr>
              <w:t>Coram:  McLachlin C.J. and Abella, Moldaver, Karakatsanis, Wagner, Gascon, Côté, Brown and Rowe JJ.</w:t>
            </w:r>
          </w:p>
        </w:tc>
      </w:tr>
      <w:tr w:rsidR="00C2612E" w:rsidRPr="002B4109" w14:paraId="377ECF49" w14:textId="77777777" w:rsidTr="00A46E1B">
        <w:tc>
          <w:tcPr>
            <w:tcW w:w="2269" w:type="pct"/>
            <w:tcMar>
              <w:top w:w="0" w:type="dxa"/>
              <w:bottom w:w="0" w:type="dxa"/>
            </w:tcMar>
          </w:tcPr>
          <w:p w14:paraId="377ECF46" w14:textId="77777777" w:rsidR="00C2612E" w:rsidRPr="003F5372" w:rsidRDefault="00C2612E" w:rsidP="008262A3">
            <w:pPr>
              <w:rPr>
                <w:lang w:val="en-CA"/>
              </w:rPr>
            </w:pPr>
          </w:p>
        </w:tc>
        <w:tc>
          <w:tcPr>
            <w:tcW w:w="381" w:type="pct"/>
            <w:tcMar>
              <w:top w:w="0" w:type="dxa"/>
              <w:bottom w:w="0" w:type="dxa"/>
            </w:tcMar>
          </w:tcPr>
          <w:p w14:paraId="377ECF47" w14:textId="77777777" w:rsidR="00C2612E" w:rsidRPr="003F5372" w:rsidRDefault="00C2612E" w:rsidP="00382FEC">
            <w:pPr>
              <w:rPr>
                <w:lang w:val="en-CA"/>
              </w:rPr>
            </w:pPr>
          </w:p>
        </w:tc>
        <w:tc>
          <w:tcPr>
            <w:tcW w:w="2350" w:type="pct"/>
            <w:tcMar>
              <w:top w:w="0" w:type="dxa"/>
              <w:bottom w:w="0" w:type="dxa"/>
            </w:tcMar>
          </w:tcPr>
          <w:p w14:paraId="377ECF48" w14:textId="77777777" w:rsidR="00C2612E" w:rsidRPr="001E26DB" w:rsidRDefault="00C2612E" w:rsidP="00382FEC">
            <w:pPr>
              <w:rPr>
                <w:lang w:val="en-CA"/>
              </w:rPr>
            </w:pPr>
          </w:p>
        </w:tc>
      </w:tr>
      <w:tr w:rsidR="00824412" w:rsidRPr="00F67F03" w14:paraId="377ECF61" w14:textId="77777777" w:rsidTr="006A1E6D">
        <w:tc>
          <w:tcPr>
            <w:tcW w:w="2269" w:type="pct"/>
          </w:tcPr>
          <w:p w14:paraId="377ECF4A" w14:textId="77777777" w:rsidR="00D92448" w:rsidRDefault="00C60E20">
            <w:pPr>
              <w:pStyle w:val="SCCLsocPrefix"/>
            </w:pPr>
            <w:r>
              <w:t>ENTRE :</w:t>
            </w:r>
            <w:r>
              <w:br/>
            </w:r>
          </w:p>
          <w:p w14:paraId="377ECF4B" w14:textId="77777777" w:rsidR="00D92448" w:rsidRDefault="00C60E20">
            <w:pPr>
              <w:pStyle w:val="SCCLsocParty"/>
            </w:pPr>
            <w:r>
              <w:t>Procureure générale du Québec</w:t>
            </w:r>
            <w:r>
              <w:br/>
            </w:r>
          </w:p>
          <w:p w14:paraId="377ECF4C" w14:textId="449F78C9" w:rsidR="00D92448" w:rsidRDefault="00FA5F3B">
            <w:pPr>
              <w:pStyle w:val="SCCLsocPartyRole"/>
            </w:pPr>
            <w:r>
              <w:t>Demanderesse / Intimé</w:t>
            </w:r>
            <w:r w:rsidR="00C60E20">
              <w:t>e</w:t>
            </w:r>
            <w:r>
              <w:t xml:space="preserve"> à l</w:t>
            </w:r>
            <w:r w:rsidR="00522CD9">
              <w:t>a demande d’autorisation d’</w:t>
            </w:r>
            <w:r w:rsidR="00C60E20">
              <w:t>appel incident</w:t>
            </w:r>
            <w:r w:rsidR="00C60E20">
              <w:br/>
            </w:r>
          </w:p>
          <w:p w14:paraId="377ECF4D" w14:textId="77777777" w:rsidR="00D92448" w:rsidRDefault="00C60E20">
            <w:pPr>
              <w:pStyle w:val="SCCLsocVersus"/>
            </w:pPr>
            <w:r>
              <w:t>- et -</w:t>
            </w:r>
            <w:r>
              <w:br/>
            </w:r>
          </w:p>
          <w:p w14:paraId="377ECF4E" w14:textId="34E98758" w:rsidR="00D92448" w:rsidRDefault="00C60E20">
            <w:pPr>
              <w:pStyle w:val="SCCLsocParty"/>
            </w:pPr>
            <w:r>
              <w:t>Alliance du personnel professionnel et technique de la santé et des services sociaux, Catherine Lévesque, Syndicat de la fonction publique et parapublique du Québec inc., Fédération interprofessionnelle de la santé du Québec, Guy-Philippe Brideau, Nancy Bédard</w:t>
            </w:r>
            <w:r w:rsidR="00FA5F3B">
              <w:t>, Syndicat des employé(e)s de l’</w:t>
            </w:r>
            <w:r>
              <w:t xml:space="preserve">Université de Montréal, Sylvie Goyer, Conseil provincial des affaires sociales, Johanne Harrell, Josée Saint-Pierre, Ghyslaine Doré, Conseil provincial </w:t>
            </w:r>
            <w:r w:rsidR="00040816">
              <w:t>du</w:t>
            </w:r>
            <w:r>
              <w:t xml:space="preserve"> soutien </w:t>
            </w:r>
            <w:r>
              <w:lastRenderedPageBreak/>
              <w:t>scolaire, Louise Paquin, Lucie Fortin, Syndicat des professionnelles et professionnels de Laval-Rive-Nord, SCFP 5222, Syndicat des fonctionnaires municipaux de Montréal (SCFP), section locale 429, Section locale 3134 du Syndicat canadien de la fonction publique, employé-es de bureau de la Ville de Lorraine, Henriette Demers, Section locale 930 du Syndicat canadien de la fonction publique (FTQ), Fernande Tremblay, Syndicat canadien de la fonction publique, section locale 4503, Josée Mercille, Syndicat canadien de la fonction publique, section locale 3642, Chantal Bourdon</w:t>
            </w:r>
            <w:r w:rsidR="00040816">
              <w:t>, Conseil d’intervention pour l’</w:t>
            </w:r>
            <w:r>
              <w:t>accès des femmes au travail (CIAFT) du Québec inc., Association de</w:t>
            </w:r>
            <w:r w:rsidR="00040816">
              <w:t>s</w:t>
            </w:r>
            <w:r>
              <w:t xml:space="preserve"> psychologues du Québec, Syndicat des employées et employés professionnels-les et de bureau (CTC-FTQ), section locale 578, Lise Audet, Syndicat québécois des employées et employés de service, section locale 298 (FTQ)</w:t>
            </w:r>
            <w:r>
              <w:br/>
            </w:r>
          </w:p>
          <w:p w14:paraId="377ECF50" w14:textId="1248DB90" w:rsidR="00D92448" w:rsidRDefault="003123CE">
            <w:pPr>
              <w:pStyle w:val="SCCLsocPartyRole"/>
            </w:pPr>
            <w:r>
              <w:t>Intimé</w:t>
            </w:r>
            <w:r w:rsidR="0059438F">
              <w:t xml:space="preserve">s / </w:t>
            </w:r>
            <w:r w:rsidR="00B41F78">
              <w:t>D</w:t>
            </w:r>
            <w:r w:rsidR="00522CD9">
              <w:t xml:space="preserve">emandeurs </w:t>
            </w:r>
            <w:r w:rsidR="0059438F">
              <w:t>à l</w:t>
            </w:r>
            <w:r w:rsidR="00522CD9">
              <w:t>a demande d’autorisation d’</w:t>
            </w:r>
            <w:r w:rsidR="00C60E20">
              <w:t>appel incident</w:t>
            </w:r>
            <w:r w:rsidR="00C60E20">
              <w:br/>
            </w:r>
          </w:p>
          <w:p w14:paraId="377ECF51" w14:textId="77777777" w:rsidR="00D92448" w:rsidRDefault="00C60E20">
            <w:pPr>
              <w:pStyle w:val="SCCLsocVersus"/>
            </w:pPr>
            <w:r>
              <w:t>- et -</w:t>
            </w:r>
            <w:r>
              <w:br/>
            </w:r>
          </w:p>
          <w:p w14:paraId="377ECF52" w14:textId="7CD62F62" w:rsidR="00D92448" w:rsidRDefault="00C60E20">
            <w:pPr>
              <w:pStyle w:val="SCCLsocParty"/>
            </w:pPr>
            <w:r>
              <w:t>Conseil du Trés</w:t>
            </w:r>
            <w:r w:rsidR="0059438F">
              <w:t>or</w:t>
            </w:r>
            <w:r w:rsidR="00C90F39">
              <w:t xml:space="preserve"> et</w:t>
            </w:r>
            <w:r w:rsidR="0059438F">
              <w:t xml:space="preserve"> Commission des normes, de l’</w:t>
            </w:r>
            <w:r>
              <w:t>équité, de la santé et de la sécurité du travai</w:t>
            </w:r>
            <w:r w:rsidR="0059438F">
              <w:t>l, anciennement Commission de l’</w:t>
            </w:r>
            <w:r>
              <w:t>équité salariale</w:t>
            </w:r>
            <w:r>
              <w:br/>
            </w:r>
          </w:p>
          <w:p w14:paraId="377ECF53" w14:textId="77777777" w:rsidR="00D92448" w:rsidRDefault="00C60E20" w:rsidP="003123CE">
            <w:pPr>
              <w:pStyle w:val="SCCLsocPartyRole"/>
            </w:pPr>
            <w:r>
              <w:t>Intervenants</w:t>
            </w:r>
          </w:p>
        </w:tc>
        <w:tc>
          <w:tcPr>
            <w:tcW w:w="381" w:type="pct"/>
          </w:tcPr>
          <w:p w14:paraId="377ECF54" w14:textId="77777777" w:rsidR="00824412" w:rsidRPr="002C29B6" w:rsidRDefault="00824412" w:rsidP="00375294">
            <w:pPr>
              <w:rPr>
                <w:lang w:val="en-US"/>
              </w:rPr>
            </w:pPr>
          </w:p>
        </w:tc>
        <w:tc>
          <w:tcPr>
            <w:tcW w:w="2350" w:type="pct"/>
          </w:tcPr>
          <w:p w14:paraId="377ECF55" w14:textId="77777777" w:rsidR="00D92448" w:rsidRPr="003F5372" w:rsidRDefault="00C60E20">
            <w:pPr>
              <w:pStyle w:val="SCCLsocPrefix"/>
              <w:rPr>
                <w:lang w:val="en-CA"/>
              </w:rPr>
            </w:pPr>
            <w:r w:rsidRPr="003F5372">
              <w:rPr>
                <w:lang w:val="en-CA"/>
              </w:rPr>
              <w:t>BETWEEN:</w:t>
            </w:r>
            <w:r w:rsidRPr="003F5372">
              <w:rPr>
                <w:lang w:val="en-CA"/>
              </w:rPr>
              <w:br/>
            </w:r>
          </w:p>
          <w:p w14:paraId="377ECF56" w14:textId="77777777" w:rsidR="00D92448" w:rsidRPr="003F5372" w:rsidRDefault="00C60E20">
            <w:pPr>
              <w:pStyle w:val="SCCLsocParty"/>
              <w:rPr>
                <w:lang w:val="en-CA"/>
              </w:rPr>
            </w:pPr>
            <w:r w:rsidRPr="003F5372">
              <w:rPr>
                <w:lang w:val="en-CA"/>
              </w:rPr>
              <w:t>Attorney General of Québec</w:t>
            </w:r>
            <w:r w:rsidRPr="003F5372">
              <w:rPr>
                <w:lang w:val="en-CA"/>
              </w:rPr>
              <w:br/>
            </w:r>
          </w:p>
          <w:p w14:paraId="377ECF58" w14:textId="63691E61" w:rsidR="003123CE" w:rsidRPr="00FA5F3B" w:rsidRDefault="00C60E20" w:rsidP="00FA5F3B">
            <w:pPr>
              <w:pStyle w:val="SCCLsocPartyRole"/>
              <w:rPr>
                <w:lang w:val="en-US"/>
              </w:rPr>
            </w:pPr>
            <w:r w:rsidRPr="003F5372">
              <w:rPr>
                <w:lang w:val="en-CA"/>
              </w:rPr>
              <w:t>Applicant / Respondent on</w:t>
            </w:r>
            <w:r w:rsidR="00522CD9">
              <w:rPr>
                <w:lang w:val="en-CA"/>
              </w:rPr>
              <w:t xml:space="preserve"> application for leave to</w:t>
            </w:r>
            <w:r w:rsidRPr="003F5372">
              <w:rPr>
                <w:lang w:val="en-CA"/>
              </w:rPr>
              <w:t xml:space="preserve"> cross-appeal</w:t>
            </w:r>
            <w:r w:rsidRPr="003F5372">
              <w:rPr>
                <w:lang w:val="en-CA"/>
              </w:rPr>
              <w:br/>
            </w:r>
          </w:p>
          <w:p w14:paraId="377ECF59" w14:textId="77777777" w:rsidR="00D92448" w:rsidRDefault="00C60E20">
            <w:pPr>
              <w:pStyle w:val="SCCLsocVersus"/>
            </w:pPr>
            <w:r>
              <w:t>- and -</w:t>
            </w:r>
            <w:r>
              <w:br/>
            </w:r>
          </w:p>
          <w:p w14:paraId="377ECF5A" w14:textId="6A61264B" w:rsidR="00D92448" w:rsidRDefault="00C60E20">
            <w:pPr>
              <w:pStyle w:val="SCCLsocParty"/>
            </w:pPr>
            <w:r>
              <w:t>Alliance du personnel professionnel et technique de la santé et des services sociaux, Catherine Lévesque, Syndicat de la fonction publique et parapublique du Québec inc., Fédération interprofessionnelle de la santé du Québec, Guy-Philippe Brideau, Nancy Bédard</w:t>
            </w:r>
            <w:r w:rsidR="00FA5F3B">
              <w:t>, Syndicat des employé(e)s de l’</w:t>
            </w:r>
            <w:r>
              <w:t>Université de Montréal, Sylvie Goyer, Conseil provincial des affaires sociales, Johanne Harrell, Josée Saint-Pierre, Ghyslaine Doré, Conseil provincial d</w:t>
            </w:r>
            <w:r w:rsidR="00040816">
              <w:t>u</w:t>
            </w:r>
            <w:r>
              <w:t xml:space="preserve"> soutien scolaire, Louise </w:t>
            </w:r>
            <w:r>
              <w:lastRenderedPageBreak/>
              <w:t>Paquin, Lucie Fortin, Syndicat des professionnelles et professionnels de Laval-Rive-Nord, SCFP 5222, Syndicat des fonctionnaires municipaux de Montréal (SCFP), section locale 429, Section locale 3134 du Syndicat canadien de la fonction publique, employé-es de bureau de la Ville de Lorraine, Henriette Demers, Section locale 930 du Syndicat canadien de la fonction publique (FTQ), Fernande Tremblay, Syndicat canadien de la fonction publique, section locale 4503, Josée Mercille, Syndicat canadien de la fonction publique, section locale 3</w:t>
            </w:r>
            <w:r w:rsidR="00040816">
              <w:t>642, Chantal Bourdon, Conseil d’intervention pour l’</w:t>
            </w:r>
            <w:r>
              <w:t>accès des femmes au travail (CIAFT) du Québec inc., Association de</w:t>
            </w:r>
            <w:r w:rsidR="00040816">
              <w:t>s</w:t>
            </w:r>
            <w:r>
              <w:t xml:space="preserve"> psychologues du Québec, Syndicat des employées et employés professionnels-les et de bureau (CTC-FTQ), section locale 578, Lise Audet, Syndicat québécois des employées et employés de service, section locale 298 (FTQ)</w:t>
            </w:r>
            <w:r>
              <w:br/>
            </w:r>
          </w:p>
          <w:p w14:paraId="377ECF5B" w14:textId="77777777" w:rsidR="003123CE" w:rsidRPr="00FA5F3B" w:rsidRDefault="003123CE">
            <w:pPr>
              <w:pStyle w:val="SCCLsocPartyRole"/>
            </w:pPr>
          </w:p>
          <w:p w14:paraId="377ECF5D" w14:textId="2C2F75BD" w:rsidR="00D92448" w:rsidRPr="00522CD9" w:rsidRDefault="00C60E20">
            <w:pPr>
              <w:pStyle w:val="SCCLsocPartyRole"/>
              <w:rPr>
                <w:lang w:val="en-US"/>
              </w:rPr>
            </w:pPr>
            <w:r w:rsidRPr="00522CD9">
              <w:rPr>
                <w:lang w:val="en-US"/>
              </w:rPr>
              <w:t>Respondents / Applicants on</w:t>
            </w:r>
            <w:r w:rsidR="00522CD9">
              <w:rPr>
                <w:lang w:val="en-US"/>
              </w:rPr>
              <w:t xml:space="preserve"> application for leave to</w:t>
            </w:r>
            <w:r w:rsidRPr="00522CD9">
              <w:rPr>
                <w:lang w:val="en-US"/>
              </w:rPr>
              <w:t xml:space="preserve"> cross-appeal</w:t>
            </w:r>
            <w:r w:rsidRPr="00522CD9">
              <w:rPr>
                <w:lang w:val="en-US"/>
              </w:rPr>
              <w:br/>
            </w:r>
          </w:p>
          <w:p w14:paraId="377ECF5E" w14:textId="77777777" w:rsidR="00D92448" w:rsidRDefault="00C60E20">
            <w:pPr>
              <w:pStyle w:val="SCCLsocVersus"/>
            </w:pPr>
            <w:r>
              <w:t>- and -</w:t>
            </w:r>
            <w:r>
              <w:br/>
            </w:r>
          </w:p>
          <w:p w14:paraId="377ECF5F" w14:textId="6D975282" w:rsidR="00D92448" w:rsidRDefault="00C60E20">
            <w:pPr>
              <w:pStyle w:val="SCCLsocParty"/>
            </w:pPr>
            <w:r>
              <w:t>Conseil du Trés</w:t>
            </w:r>
            <w:r w:rsidR="0059438F">
              <w:t>or</w:t>
            </w:r>
            <w:r w:rsidR="00C90F39">
              <w:t xml:space="preserve"> and</w:t>
            </w:r>
            <w:r w:rsidR="0059438F">
              <w:t xml:space="preserve"> Commission des normes, de l’</w:t>
            </w:r>
            <w:r>
              <w:t>équité, de la santé et de la sécurité du travai</w:t>
            </w:r>
            <w:r w:rsidR="0059438F">
              <w:t xml:space="preserve">l, </w:t>
            </w:r>
            <w:r w:rsidR="002642DD">
              <w:t>formerly</w:t>
            </w:r>
            <w:r w:rsidR="0059438F">
              <w:t xml:space="preserve"> Commission de l’</w:t>
            </w:r>
            <w:r>
              <w:t>équité salariale</w:t>
            </w:r>
            <w:r>
              <w:br/>
            </w:r>
          </w:p>
          <w:p w14:paraId="377ECF60" w14:textId="77777777" w:rsidR="00D92448" w:rsidRDefault="00C60E20">
            <w:pPr>
              <w:pStyle w:val="SCCLsocPartyRole"/>
            </w:pPr>
            <w:r>
              <w:t>Interveners</w:t>
            </w:r>
          </w:p>
        </w:tc>
      </w:tr>
      <w:tr w:rsidR="00824412" w:rsidRPr="00F67F03" w14:paraId="377ECF65" w14:textId="77777777" w:rsidTr="00F67F03">
        <w:tc>
          <w:tcPr>
            <w:tcW w:w="2269" w:type="pct"/>
            <w:tcMar>
              <w:top w:w="0" w:type="dxa"/>
              <w:bottom w:w="0" w:type="dxa"/>
            </w:tcMar>
          </w:tcPr>
          <w:p w14:paraId="377ECF62" w14:textId="77777777" w:rsidR="00824412" w:rsidRPr="00961003" w:rsidRDefault="00824412" w:rsidP="00375294">
            <w:pPr>
              <w:rPr>
                <w:lang w:val="en-CA"/>
              </w:rPr>
            </w:pPr>
          </w:p>
        </w:tc>
        <w:tc>
          <w:tcPr>
            <w:tcW w:w="381" w:type="pct"/>
            <w:tcMar>
              <w:top w:w="0" w:type="dxa"/>
              <w:bottom w:w="0" w:type="dxa"/>
            </w:tcMar>
          </w:tcPr>
          <w:p w14:paraId="377ECF63" w14:textId="77777777" w:rsidR="00824412" w:rsidRPr="002C29B6" w:rsidRDefault="00824412" w:rsidP="00375294">
            <w:pPr>
              <w:rPr>
                <w:lang w:val="en-US"/>
              </w:rPr>
            </w:pPr>
          </w:p>
        </w:tc>
        <w:tc>
          <w:tcPr>
            <w:tcW w:w="2350" w:type="pct"/>
            <w:tcMar>
              <w:top w:w="0" w:type="dxa"/>
              <w:bottom w:w="0" w:type="dxa"/>
            </w:tcMar>
          </w:tcPr>
          <w:p w14:paraId="377ECF64" w14:textId="77777777" w:rsidR="00824412" w:rsidRPr="001E26DB" w:rsidRDefault="00824412" w:rsidP="00B408F8">
            <w:pPr>
              <w:rPr>
                <w:lang w:val="en-CA"/>
              </w:rPr>
            </w:pPr>
          </w:p>
        </w:tc>
      </w:tr>
      <w:tr w:rsidR="00824412" w:rsidRPr="002B4109" w14:paraId="377ECF6D" w14:textId="77777777" w:rsidTr="00B37A52">
        <w:tc>
          <w:tcPr>
            <w:tcW w:w="2269" w:type="pct"/>
          </w:tcPr>
          <w:p w14:paraId="377ECF66" w14:textId="77777777" w:rsidR="0027081E" w:rsidRPr="001E26DB" w:rsidRDefault="0027081E" w:rsidP="0027081E">
            <w:pPr>
              <w:jc w:val="center"/>
            </w:pPr>
            <w:r w:rsidRPr="001E26DB">
              <w:t>JUGEMENT</w:t>
            </w:r>
          </w:p>
          <w:p w14:paraId="377ECF67" w14:textId="77777777" w:rsidR="0027081E" w:rsidRPr="001E26DB" w:rsidRDefault="0027081E" w:rsidP="0027081E">
            <w:pPr>
              <w:jc w:val="center"/>
            </w:pPr>
          </w:p>
          <w:p w14:paraId="62FA60F9" w14:textId="3E3DDAEC" w:rsidR="00644088" w:rsidRDefault="0027081E" w:rsidP="00AB0F72">
            <w:pPr>
              <w:jc w:val="both"/>
            </w:pPr>
            <w:r w:rsidRPr="001E26DB">
              <w:t>La demande d’autorisation d’ap</w:t>
            </w:r>
            <w:r w:rsidRPr="00522CD9">
              <w:t xml:space="preserve">pel </w:t>
            </w:r>
            <w:r w:rsidR="00AB0F72" w:rsidRPr="00522CD9">
              <w:t>et la demande d’autorisation d’appel incide</w:t>
            </w:r>
            <w:bookmarkStart w:id="0" w:name="_GoBack"/>
            <w:bookmarkEnd w:id="0"/>
            <w:r w:rsidR="00AB0F72" w:rsidRPr="00522CD9">
              <w:t xml:space="preserve">nt </w:t>
            </w:r>
            <w:r w:rsidRPr="001E26DB">
              <w:t xml:space="preserve">de </w:t>
            </w:r>
            <w:r w:rsidRPr="001E26DB">
              <w:lastRenderedPageBreak/>
              <w:t xml:space="preserve">l’arrêt de la </w:t>
            </w:r>
            <w:r>
              <w:t>Cour d’appel du Québec (Québec)</w:t>
            </w:r>
            <w:r w:rsidRPr="001E26DB">
              <w:t xml:space="preserve">, numéro </w:t>
            </w:r>
            <w:r>
              <w:t>200-09-008264-142, 2016 QCCA 1659</w:t>
            </w:r>
            <w:r w:rsidRPr="001E26DB">
              <w:t xml:space="preserve">, daté du </w:t>
            </w:r>
            <w:r>
              <w:t>12 octobre 2016</w:t>
            </w:r>
            <w:r w:rsidRPr="001E26DB">
              <w:t xml:space="preserve">, </w:t>
            </w:r>
            <w:r w:rsidR="00AB0F72">
              <w:t>sont</w:t>
            </w:r>
            <w:r w:rsidRPr="001E26DB">
              <w:t xml:space="preserve"> </w:t>
            </w:r>
            <w:r w:rsidR="005B5130">
              <w:t>accueillie</w:t>
            </w:r>
            <w:r w:rsidR="00AB0F72">
              <w:t>s</w:t>
            </w:r>
            <w:r w:rsidR="005B5130">
              <w:t xml:space="preserve"> avec dépens</w:t>
            </w:r>
            <w:r w:rsidR="00227F4F">
              <w:t xml:space="preserve"> </w:t>
            </w:r>
            <w:r w:rsidR="00AB0F72">
              <w:t xml:space="preserve">suivant l’issue de la cause. </w:t>
            </w:r>
            <w:r w:rsidR="00644088">
              <w:t xml:space="preserve">Cet appel sera entendu avec l’affaire </w:t>
            </w:r>
            <w:r w:rsidR="00644088" w:rsidRPr="00227F4F">
              <w:rPr>
                <w:i/>
              </w:rPr>
              <w:t>Centrale des syndicats du Québec</w:t>
            </w:r>
            <w:r w:rsidR="00644088">
              <w:rPr>
                <w:i/>
              </w:rPr>
              <w:t>,</w:t>
            </w:r>
            <w:r w:rsidR="00644088" w:rsidRPr="00227F4F">
              <w:rPr>
                <w:i/>
              </w:rPr>
              <w:t xml:space="preserve"> et al. c. Procureure générale du Québec </w:t>
            </w:r>
            <w:r w:rsidR="00644088">
              <w:t>(37002)</w:t>
            </w:r>
            <w:r w:rsidR="00644088" w:rsidRPr="001E26DB">
              <w:t>.</w:t>
            </w:r>
            <w:r w:rsidR="002B4109">
              <w:t xml:space="preserve"> L’</w:t>
            </w:r>
            <w:r w:rsidR="00644088">
              <w:t>appelant</w:t>
            </w:r>
            <w:r w:rsidR="002B4109">
              <w:t>e</w:t>
            </w:r>
            <w:r w:rsidR="00644088">
              <w:t xml:space="preserve"> </w:t>
            </w:r>
            <w:r w:rsidR="002B4109">
              <w:t>doi</w:t>
            </w:r>
            <w:r w:rsidR="00522CD9">
              <w:t xml:space="preserve">t </w:t>
            </w:r>
            <w:r w:rsidR="00644088">
              <w:t xml:space="preserve">signifier et déposer, conformément aux paragraphes 33(2) et (3) des </w:t>
            </w:r>
            <w:r w:rsidR="00644088">
              <w:rPr>
                <w:i/>
                <w:iCs/>
              </w:rPr>
              <w:t>Règles de la Cour suprême du Canada</w:t>
            </w:r>
            <w:r w:rsidR="00644088">
              <w:t>, un avis de question constitutionnelle semblable au formulaire 33B.</w:t>
            </w:r>
          </w:p>
          <w:p w14:paraId="23697914" w14:textId="77777777" w:rsidR="00644088" w:rsidRDefault="00644088" w:rsidP="00AB0F72">
            <w:pPr>
              <w:jc w:val="both"/>
            </w:pPr>
          </w:p>
          <w:p w14:paraId="377ECF68" w14:textId="4388B59B" w:rsidR="00824412" w:rsidRPr="001E26DB" w:rsidRDefault="00824412" w:rsidP="00AB0F72">
            <w:pPr>
              <w:jc w:val="both"/>
            </w:pPr>
          </w:p>
        </w:tc>
        <w:tc>
          <w:tcPr>
            <w:tcW w:w="381" w:type="pct"/>
          </w:tcPr>
          <w:p w14:paraId="377ECF69" w14:textId="77777777" w:rsidR="00824412" w:rsidRPr="001E26DB" w:rsidRDefault="00824412" w:rsidP="00417FB7">
            <w:pPr>
              <w:jc w:val="center"/>
            </w:pPr>
          </w:p>
        </w:tc>
        <w:tc>
          <w:tcPr>
            <w:tcW w:w="2350" w:type="pct"/>
          </w:tcPr>
          <w:p w14:paraId="377ECF6A" w14:textId="77777777" w:rsidR="0027081E" w:rsidRPr="001E26DB" w:rsidRDefault="0027081E" w:rsidP="0027081E">
            <w:pPr>
              <w:jc w:val="center"/>
              <w:rPr>
                <w:lang w:val="en-CA"/>
              </w:rPr>
            </w:pPr>
            <w:r w:rsidRPr="001E26DB">
              <w:rPr>
                <w:lang w:val="en-CA"/>
              </w:rPr>
              <w:t>JUDGMENT</w:t>
            </w:r>
          </w:p>
          <w:p w14:paraId="377ECF6B" w14:textId="77777777" w:rsidR="0027081E" w:rsidRPr="001E26DB" w:rsidRDefault="0027081E" w:rsidP="0027081E">
            <w:pPr>
              <w:jc w:val="center"/>
              <w:rPr>
                <w:lang w:val="en-CA"/>
              </w:rPr>
            </w:pPr>
          </w:p>
          <w:p w14:paraId="4E71D937" w14:textId="77A14098" w:rsidR="00AB0F72" w:rsidRPr="003A062A" w:rsidRDefault="0027081E" w:rsidP="00AB0F72">
            <w:pPr>
              <w:jc w:val="both"/>
              <w:rPr>
                <w:lang w:val="en-US"/>
              </w:rPr>
            </w:pPr>
            <w:r w:rsidRPr="001E26DB">
              <w:rPr>
                <w:lang w:val="en-CA"/>
              </w:rPr>
              <w:t xml:space="preserve">The application for leave to appeal </w:t>
            </w:r>
            <w:r w:rsidR="00AB0F72" w:rsidRPr="003A062A">
              <w:rPr>
                <w:lang w:val="en-CA"/>
              </w:rPr>
              <w:t>and the application for leave to cross-appeal</w:t>
            </w:r>
            <w:r w:rsidR="00AB0F72">
              <w:rPr>
                <w:lang w:val="en-CA"/>
              </w:rPr>
              <w:t xml:space="preserve"> </w:t>
            </w:r>
            <w:r w:rsidRPr="001E26DB">
              <w:rPr>
                <w:lang w:val="en-CA"/>
              </w:rPr>
              <w:t xml:space="preserve">from the </w:t>
            </w:r>
            <w:r w:rsidRPr="001E26DB">
              <w:rPr>
                <w:lang w:val="en-CA"/>
              </w:rPr>
              <w:lastRenderedPageBreak/>
              <w:t>judgment of the</w:t>
            </w:r>
            <w:bookmarkStart w:id="1" w:name="BM_1_"/>
            <w:bookmarkEnd w:id="1"/>
            <w:r w:rsidRPr="001E26DB">
              <w:rPr>
                <w:lang w:val="en-CA"/>
              </w:rPr>
              <w:t xml:space="preserve"> </w:t>
            </w:r>
            <w:r w:rsidRPr="003F5372">
              <w:rPr>
                <w:lang w:val="en-CA"/>
              </w:rPr>
              <w:t>Court of Appeal of Quebec (Québec)</w:t>
            </w:r>
            <w:r w:rsidRPr="001E26DB">
              <w:rPr>
                <w:lang w:val="en-CA"/>
              </w:rPr>
              <w:t xml:space="preserve">, Number </w:t>
            </w:r>
            <w:r w:rsidRPr="003F5372">
              <w:rPr>
                <w:lang w:val="en-CA"/>
              </w:rPr>
              <w:t>200-09-008264-142, 2016 QCCA 1659</w:t>
            </w:r>
            <w:r w:rsidRPr="001E26DB">
              <w:rPr>
                <w:lang w:val="en-CA"/>
              </w:rPr>
              <w:t xml:space="preserve">, dated </w:t>
            </w:r>
            <w:r w:rsidRPr="003F5372">
              <w:rPr>
                <w:lang w:val="en-CA"/>
              </w:rPr>
              <w:t>October 12, 2016</w:t>
            </w:r>
            <w:r w:rsidR="00E40792">
              <w:rPr>
                <w:lang w:val="en-CA"/>
              </w:rPr>
              <w:t>,</w:t>
            </w:r>
            <w:r w:rsidRPr="001E26DB">
              <w:rPr>
                <w:lang w:val="en-CA"/>
              </w:rPr>
              <w:t xml:space="preserve"> </w:t>
            </w:r>
            <w:r w:rsidR="00AB0F72">
              <w:rPr>
                <w:lang w:val="en-CA"/>
              </w:rPr>
              <w:t>are</w:t>
            </w:r>
            <w:r w:rsidRPr="001E26DB">
              <w:rPr>
                <w:lang w:val="en-CA"/>
              </w:rPr>
              <w:t xml:space="preserve"> </w:t>
            </w:r>
            <w:r w:rsidR="00E40792">
              <w:rPr>
                <w:lang w:val="en-CA"/>
              </w:rPr>
              <w:t xml:space="preserve">granted with costs </w:t>
            </w:r>
            <w:r w:rsidR="00AB0F72">
              <w:rPr>
                <w:lang w:val="en-CA"/>
              </w:rPr>
              <w:t xml:space="preserve">in the cause. </w:t>
            </w:r>
            <w:r w:rsidR="00AB0F72" w:rsidRPr="003A062A">
              <w:rPr>
                <w:lang w:val="en-CA"/>
              </w:rPr>
              <w:t>The appeal will be heard with</w:t>
            </w:r>
            <w:r w:rsidR="00AB0F72">
              <w:rPr>
                <w:lang w:val="en-CA"/>
              </w:rPr>
              <w:t xml:space="preserve"> </w:t>
            </w:r>
            <w:r w:rsidR="00AB0F72" w:rsidRPr="003A062A">
              <w:rPr>
                <w:i/>
                <w:lang w:val="en-CA"/>
              </w:rPr>
              <w:t>Centrale des syndicats du Québec</w:t>
            </w:r>
            <w:r w:rsidR="00AB0F72" w:rsidRPr="003A062A">
              <w:rPr>
                <w:lang w:val="en-CA"/>
              </w:rPr>
              <w:t>,</w:t>
            </w:r>
            <w:r w:rsidR="00AB0F72" w:rsidRPr="003A062A">
              <w:rPr>
                <w:i/>
                <w:lang w:val="en-CA"/>
              </w:rPr>
              <w:t xml:space="preserve"> et al. v. Attorney General of Quebec</w:t>
            </w:r>
            <w:r w:rsidR="00AB0F72" w:rsidRPr="003A062A">
              <w:rPr>
                <w:lang w:val="en-CA"/>
              </w:rPr>
              <w:t xml:space="preserve"> (37</w:t>
            </w:r>
            <w:r w:rsidR="00AB0F72">
              <w:rPr>
                <w:lang w:val="en-CA"/>
              </w:rPr>
              <w:t>002</w:t>
            </w:r>
            <w:r w:rsidR="00AB0F72" w:rsidRPr="003A062A">
              <w:rPr>
                <w:lang w:val="en-CA"/>
              </w:rPr>
              <w:t xml:space="preserve">). The appellant </w:t>
            </w:r>
            <w:r w:rsidR="002B4109">
              <w:rPr>
                <w:lang w:val="en-CA"/>
              </w:rPr>
              <w:t>is</w:t>
            </w:r>
            <w:r w:rsidR="00AB0F72" w:rsidRPr="003A062A">
              <w:rPr>
                <w:lang w:val="en-CA"/>
              </w:rPr>
              <w:t xml:space="preserve"> required to serve and file a Notice of Constitutional Question in Form 33B in accordance with subrules 33(2) and (3) of the </w:t>
            </w:r>
            <w:r w:rsidR="00AB0F72" w:rsidRPr="003A062A">
              <w:rPr>
                <w:i/>
                <w:lang w:val="en-CA"/>
              </w:rPr>
              <w:t>Rules of the Supreme Court of Canada</w:t>
            </w:r>
            <w:r w:rsidR="00AB0F72" w:rsidRPr="003A062A">
              <w:rPr>
                <w:lang w:val="en-CA"/>
              </w:rPr>
              <w:t>. </w:t>
            </w:r>
          </w:p>
          <w:p w14:paraId="377ECF6C" w14:textId="492FA2E3" w:rsidR="00824412" w:rsidRPr="00522CD9" w:rsidRDefault="00824412" w:rsidP="00AB0F72">
            <w:pPr>
              <w:jc w:val="both"/>
              <w:rPr>
                <w:lang w:val="en-US"/>
              </w:rPr>
            </w:pPr>
          </w:p>
        </w:tc>
      </w:tr>
    </w:tbl>
    <w:p w14:paraId="377ECF6E" w14:textId="77777777" w:rsidR="009F436C" w:rsidRPr="00522CD9" w:rsidRDefault="009F436C" w:rsidP="00382FEC">
      <w:pPr>
        <w:rPr>
          <w:lang w:val="en-US"/>
        </w:rPr>
      </w:pPr>
    </w:p>
    <w:p w14:paraId="377ECF6F" w14:textId="77777777" w:rsidR="00655333" w:rsidRPr="00522CD9" w:rsidRDefault="00655333" w:rsidP="00655333">
      <w:pPr>
        <w:jc w:val="center"/>
        <w:rPr>
          <w:lang w:val="en-US"/>
        </w:rPr>
      </w:pPr>
    </w:p>
    <w:p w14:paraId="377ECF70" w14:textId="77777777" w:rsidR="00655333" w:rsidRPr="0000528B" w:rsidRDefault="00655333" w:rsidP="00655333">
      <w:pPr>
        <w:jc w:val="center"/>
        <w:rPr>
          <w:lang w:val="en-US"/>
        </w:rPr>
      </w:pPr>
      <w:r w:rsidRPr="0000528B">
        <w:rPr>
          <w:lang w:val="en-US"/>
        </w:rPr>
        <w:t>J.C.S.C.</w:t>
      </w:r>
    </w:p>
    <w:p w14:paraId="377ECF71" w14:textId="77777777" w:rsidR="009F436C" w:rsidRPr="00EF4EF2" w:rsidRDefault="00655333" w:rsidP="00655333">
      <w:pPr>
        <w:jc w:val="center"/>
        <w:rPr>
          <w:lang w:val="en-US"/>
        </w:rPr>
      </w:pPr>
      <w:r w:rsidRPr="00EF4EF2">
        <w:rPr>
          <w:lang w:val="en-US"/>
        </w:rPr>
        <w:t>J.S.C.C.</w:t>
      </w:r>
    </w:p>
    <w:p w14:paraId="377ECF72" w14:textId="77777777" w:rsidR="00401B64" w:rsidRPr="00EF4EF2" w:rsidRDefault="00401B64">
      <w:pPr>
        <w:spacing w:after="200" w:line="276" w:lineRule="auto"/>
        <w:rPr>
          <w:lang w:val="en-US"/>
        </w:rPr>
      </w:pPr>
    </w:p>
    <w:sectPr w:rsidR="00401B64" w:rsidRPr="00EF4EF2" w:rsidSect="007B34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ECF75" w14:textId="77777777" w:rsidR="006475C8" w:rsidRDefault="006475C8">
      <w:r>
        <w:separator/>
      </w:r>
    </w:p>
  </w:endnote>
  <w:endnote w:type="continuationSeparator" w:id="0">
    <w:p w14:paraId="377ECF76" w14:textId="77777777" w:rsidR="006475C8" w:rsidRDefault="0064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9933" w14:textId="77777777" w:rsidR="00522CD9" w:rsidRDefault="00522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43F5" w14:textId="77777777" w:rsidR="00522CD9" w:rsidRDefault="00522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DF2B" w14:textId="77777777" w:rsidR="00522CD9" w:rsidRDefault="00522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ECF73" w14:textId="77777777" w:rsidR="006475C8" w:rsidRDefault="006475C8">
      <w:r>
        <w:separator/>
      </w:r>
    </w:p>
  </w:footnote>
  <w:footnote w:type="continuationSeparator" w:id="0">
    <w:p w14:paraId="377ECF74" w14:textId="77777777" w:rsidR="006475C8" w:rsidRDefault="0064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689E" w14:textId="77777777" w:rsidR="00522CD9" w:rsidRDefault="00522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ECF77"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FF5435">
      <w:rPr>
        <w:noProof/>
        <w:szCs w:val="24"/>
      </w:rPr>
      <w:t>3</w:t>
    </w:r>
    <w:r w:rsidR="00990F06" w:rsidRPr="00417FB7">
      <w:rPr>
        <w:szCs w:val="24"/>
      </w:rPr>
      <w:fldChar w:fldCharType="end"/>
    </w:r>
    <w:r>
      <w:rPr>
        <w:szCs w:val="24"/>
      </w:rPr>
      <w:t xml:space="preserve"> -</w:t>
    </w:r>
  </w:p>
  <w:p w14:paraId="377ECF78" w14:textId="77777777" w:rsidR="00401B64" w:rsidRDefault="00401B64" w:rsidP="00401B64">
    <w:pPr>
      <w:rPr>
        <w:szCs w:val="24"/>
      </w:rPr>
    </w:pPr>
  </w:p>
  <w:p w14:paraId="377ECF79" w14:textId="77777777" w:rsidR="00401B64" w:rsidRDefault="00401B64" w:rsidP="00401B64">
    <w:pPr>
      <w:rPr>
        <w:szCs w:val="24"/>
      </w:rPr>
    </w:pPr>
  </w:p>
  <w:p w14:paraId="377ECF7A"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37347</w:t>
    </w:r>
    <w:r w:rsidR="00401B64">
      <w:rPr>
        <w:szCs w:val="24"/>
      </w:rPr>
      <w:t>     </w:t>
    </w:r>
  </w:p>
  <w:p w14:paraId="377ECF7B" w14:textId="77777777" w:rsidR="00401B64" w:rsidRDefault="00401B64" w:rsidP="00401B64">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5D78" w14:textId="77777777" w:rsidR="00522CD9" w:rsidRDefault="0052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28B"/>
    <w:rsid w:val="00011960"/>
    <w:rsid w:val="00014928"/>
    <w:rsid w:val="0002577E"/>
    <w:rsid w:val="0003701B"/>
    <w:rsid w:val="00040816"/>
    <w:rsid w:val="0004338D"/>
    <w:rsid w:val="00057FAF"/>
    <w:rsid w:val="00061CAE"/>
    <w:rsid w:val="000919B4"/>
    <w:rsid w:val="000978C2"/>
    <w:rsid w:val="000B76FF"/>
    <w:rsid w:val="000D7521"/>
    <w:rsid w:val="000E4CCE"/>
    <w:rsid w:val="000F44E1"/>
    <w:rsid w:val="001256FF"/>
    <w:rsid w:val="00130C0B"/>
    <w:rsid w:val="00195E00"/>
    <w:rsid w:val="001A1CE1"/>
    <w:rsid w:val="001D0116"/>
    <w:rsid w:val="001D4323"/>
    <w:rsid w:val="001E26DB"/>
    <w:rsid w:val="002030E6"/>
    <w:rsid w:val="00203642"/>
    <w:rsid w:val="00215653"/>
    <w:rsid w:val="00227F4F"/>
    <w:rsid w:val="002642DD"/>
    <w:rsid w:val="0027081E"/>
    <w:rsid w:val="002B4109"/>
    <w:rsid w:val="002B5FA6"/>
    <w:rsid w:val="002C29B6"/>
    <w:rsid w:val="0031097F"/>
    <w:rsid w:val="0031165C"/>
    <w:rsid w:val="00311ACE"/>
    <w:rsid w:val="003123CE"/>
    <w:rsid w:val="003174AD"/>
    <w:rsid w:val="00374E7D"/>
    <w:rsid w:val="00375294"/>
    <w:rsid w:val="00382FEC"/>
    <w:rsid w:val="00385A90"/>
    <w:rsid w:val="003A062A"/>
    <w:rsid w:val="003A37CF"/>
    <w:rsid w:val="003B1F3D"/>
    <w:rsid w:val="003B7760"/>
    <w:rsid w:val="003C744C"/>
    <w:rsid w:val="003D7CE6"/>
    <w:rsid w:val="003F5372"/>
    <w:rsid w:val="00401B64"/>
    <w:rsid w:val="00414694"/>
    <w:rsid w:val="0041775C"/>
    <w:rsid w:val="00417FB7"/>
    <w:rsid w:val="00430004"/>
    <w:rsid w:val="00474535"/>
    <w:rsid w:val="004943CF"/>
    <w:rsid w:val="004956DA"/>
    <w:rsid w:val="004F63BA"/>
    <w:rsid w:val="00504B7F"/>
    <w:rsid w:val="00522CD9"/>
    <w:rsid w:val="00524C94"/>
    <w:rsid w:val="00563E2C"/>
    <w:rsid w:val="005873F3"/>
    <w:rsid w:val="00587869"/>
    <w:rsid w:val="005918AD"/>
    <w:rsid w:val="0059438F"/>
    <w:rsid w:val="005A33F0"/>
    <w:rsid w:val="005B5130"/>
    <w:rsid w:val="005B69C9"/>
    <w:rsid w:val="005D1AC5"/>
    <w:rsid w:val="00614908"/>
    <w:rsid w:val="00644088"/>
    <w:rsid w:val="0064573E"/>
    <w:rsid w:val="0064672C"/>
    <w:rsid w:val="006475C8"/>
    <w:rsid w:val="00650109"/>
    <w:rsid w:val="00655333"/>
    <w:rsid w:val="006935F7"/>
    <w:rsid w:val="006A1E6D"/>
    <w:rsid w:val="006C1359"/>
    <w:rsid w:val="006F1DF9"/>
    <w:rsid w:val="00701109"/>
    <w:rsid w:val="007372EA"/>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46E1B"/>
    <w:rsid w:val="00AB0F72"/>
    <w:rsid w:val="00AB5E22"/>
    <w:rsid w:val="00AE2077"/>
    <w:rsid w:val="00AF1D29"/>
    <w:rsid w:val="00B37A52"/>
    <w:rsid w:val="00B37AA5"/>
    <w:rsid w:val="00B408F8"/>
    <w:rsid w:val="00B41C8D"/>
    <w:rsid w:val="00B41F78"/>
    <w:rsid w:val="00B5078E"/>
    <w:rsid w:val="00B60EDC"/>
    <w:rsid w:val="00B6351F"/>
    <w:rsid w:val="00BA7D71"/>
    <w:rsid w:val="00BD2A96"/>
    <w:rsid w:val="00BF682C"/>
    <w:rsid w:val="00BF7644"/>
    <w:rsid w:val="00C2612E"/>
    <w:rsid w:val="00C609B7"/>
    <w:rsid w:val="00C60E20"/>
    <w:rsid w:val="00C90F39"/>
    <w:rsid w:val="00CF2E5D"/>
    <w:rsid w:val="00D047BE"/>
    <w:rsid w:val="00D26BFF"/>
    <w:rsid w:val="00D42339"/>
    <w:rsid w:val="00D61AC2"/>
    <w:rsid w:val="00D652D6"/>
    <w:rsid w:val="00D92448"/>
    <w:rsid w:val="00DE063A"/>
    <w:rsid w:val="00E01893"/>
    <w:rsid w:val="00E12A51"/>
    <w:rsid w:val="00E40792"/>
    <w:rsid w:val="00E600ED"/>
    <w:rsid w:val="00E777AD"/>
    <w:rsid w:val="00E81C0B"/>
    <w:rsid w:val="00E92014"/>
    <w:rsid w:val="00EA4B61"/>
    <w:rsid w:val="00EF4EF2"/>
    <w:rsid w:val="00F06BF6"/>
    <w:rsid w:val="00F1759D"/>
    <w:rsid w:val="00F4094A"/>
    <w:rsid w:val="00F40FBF"/>
    <w:rsid w:val="00F47372"/>
    <w:rsid w:val="00F5034C"/>
    <w:rsid w:val="00F67F03"/>
    <w:rsid w:val="00F70D4F"/>
    <w:rsid w:val="00F76E97"/>
    <w:rsid w:val="00F84E07"/>
    <w:rsid w:val="00FA5F3B"/>
    <w:rsid w:val="00FD4F58"/>
    <w:rsid w:val="00FF2D42"/>
    <w:rsid w:val="00FF500D"/>
    <w:rsid w:val="00FF5435"/>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77E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t110">
    <w:name w:val="solext110"/>
    <w:basedOn w:val="DefaultParagraphFont"/>
    <w:rsid w:val="00AB0F72"/>
    <w:rPr>
      <w:shd w:val="clear" w:color="auto" w:fill="F3BFFD"/>
    </w:rPr>
  </w:style>
  <w:style w:type="character" w:customStyle="1" w:styleId="solext210">
    <w:name w:val="solext210"/>
    <w:basedOn w:val="DefaultParagraphFont"/>
    <w:rsid w:val="00AB0F72"/>
    <w:rPr>
      <w:shd w:val="clear" w:color="auto" w:fill="FDD3BF"/>
    </w:rPr>
  </w:style>
  <w:style w:type="character" w:customStyle="1" w:styleId="solext310">
    <w:name w:val="solext310"/>
    <w:basedOn w:val="DefaultParagraphFont"/>
    <w:rsid w:val="00AB0F72"/>
    <w:rPr>
      <w:shd w:val="clear" w:color="auto" w:fill="C9FDBF"/>
    </w:rPr>
  </w:style>
  <w:style w:type="character" w:customStyle="1" w:styleId="solext01">
    <w:name w:val="solext01"/>
    <w:basedOn w:val="DefaultParagraphFont"/>
    <w:rsid w:val="00AB0F72"/>
    <w:rPr>
      <w:shd w:val="clear" w:color="auto" w:fill="BFE8FD"/>
    </w:rPr>
  </w:style>
  <w:style w:type="character" w:styleId="CommentReference">
    <w:name w:val="annotation reference"/>
    <w:basedOn w:val="DefaultParagraphFont"/>
    <w:uiPriority w:val="99"/>
    <w:semiHidden/>
    <w:unhideWhenUsed/>
    <w:rsid w:val="00B41F78"/>
    <w:rPr>
      <w:sz w:val="16"/>
      <w:szCs w:val="16"/>
    </w:rPr>
  </w:style>
  <w:style w:type="paragraph" w:styleId="CommentText">
    <w:name w:val="annotation text"/>
    <w:basedOn w:val="Normal"/>
    <w:link w:val="CommentTextChar"/>
    <w:uiPriority w:val="99"/>
    <w:semiHidden/>
    <w:unhideWhenUsed/>
    <w:rsid w:val="00B41F78"/>
    <w:rPr>
      <w:sz w:val="20"/>
      <w:szCs w:val="20"/>
    </w:rPr>
  </w:style>
  <w:style w:type="character" w:customStyle="1" w:styleId="CommentTextChar">
    <w:name w:val="Comment Text Char"/>
    <w:basedOn w:val="DefaultParagraphFont"/>
    <w:link w:val="CommentText"/>
    <w:uiPriority w:val="99"/>
    <w:semiHidden/>
    <w:rsid w:val="00B41F78"/>
    <w:rPr>
      <w:rFonts w:ascii="Times New Roman" w:eastAsiaTheme="minorHAnsi" w:hAnsi="Times New Roman"/>
      <w:sz w:val="20"/>
      <w:szCs w:val="20"/>
      <w:lang w:val="fr-CA" w:eastAsia="en-US"/>
    </w:rPr>
  </w:style>
  <w:style w:type="paragraph" w:styleId="CommentSubject">
    <w:name w:val="annotation subject"/>
    <w:basedOn w:val="CommentText"/>
    <w:next w:val="CommentText"/>
    <w:link w:val="CommentSubjectChar"/>
    <w:uiPriority w:val="99"/>
    <w:semiHidden/>
    <w:unhideWhenUsed/>
    <w:rsid w:val="00B41F78"/>
    <w:rPr>
      <w:b/>
      <w:bCs/>
    </w:rPr>
  </w:style>
  <w:style w:type="character" w:customStyle="1" w:styleId="CommentSubjectChar">
    <w:name w:val="Comment Subject Char"/>
    <w:basedOn w:val="CommentTextChar"/>
    <w:link w:val="CommentSubject"/>
    <w:uiPriority w:val="99"/>
    <w:semiHidden/>
    <w:rsid w:val="00B41F78"/>
    <w:rPr>
      <w:rFonts w:ascii="Times New Roman" w:eastAsiaTheme="minorHAnsi" w:hAnsi="Times New Roman"/>
      <w:b/>
      <w:bCs/>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11672</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2017-04-27T04:00:00+00:00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 kat, Bro</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9E417B7E-5A44-473B-9892-CE7027C3BBA0}">
  <ds:schemaRefs>
    <ds:schemaRef ds:uri="http://schemas.microsoft.com/sharepoint/v3/contenttype/forms"/>
  </ds:schemaRefs>
</ds:datastoreItem>
</file>

<file path=customXml/itemProps2.xml><?xml version="1.0" encoding="utf-8"?>
<ds:datastoreItem xmlns:ds="http://schemas.openxmlformats.org/officeDocument/2006/customXml" ds:itemID="{025E1540-97AF-4990-B4D9-9F7EFBA92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9F237-1D44-4C1A-96ED-C0336506C7F7}">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2017-04-26T14:43:00Z</dcterms:created>
  <dcterms:modified xsi:type="dcterms:W3CDTF">2017-04-26T14:43:00Z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