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5274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38088</w:t>
      </w:r>
      <w:r w:rsidR="0016666F" w:rsidRPr="006E7BAE">
        <w:t>     </w:t>
      </w:r>
    </w:p>
    <w:p w14:paraId="03C52741" w14:textId="77777777" w:rsidR="009F436C" w:rsidRPr="006E7BAE" w:rsidRDefault="009F436C" w:rsidP="00382FEC"/>
    <w:p w14:paraId="03C52742" w14:textId="77777777" w:rsidR="002568D3" w:rsidRPr="006E7BAE" w:rsidRDefault="002568D3" w:rsidP="00382FEC"/>
    <w:tbl>
      <w:tblPr>
        <w:tblW w:w="5048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641"/>
        <w:gridCol w:w="4398"/>
      </w:tblGrid>
      <w:tr w:rsidR="00417FB7" w:rsidRPr="006E7BAE" w14:paraId="03C52746" w14:textId="77777777" w:rsidTr="007C58BC">
        <w:tc>
          <w:tcPr>
            <w:tcW w:w="2334" w:type="pct"/>
          </w:tcPr>
          <w:p w14:paraId="03C52743" w14:textId="77777777" w:rsidR="00417FB7" w:rsidRPr="006E7BAE" w:rsidRDefault="007C58BC" w:rsidP="008262A3">
            <w:r>
              <w:t>May 2</w:t>
            </w:r>
            <w:r w:rsidR="00543EDD">
              <w:t>, 2019</w:t>
            </w:r>
          </w:p>
        </w:tc>
        <w:tc>
          <w:tcPr>
            <w:tcW w:w="339" w:type="pct"/>
          </w:tcPr>
          <w:p w14:paraId="03C52744" w14:textId="77777777" w:rsidR="00417FB7" w:rsidRPr="006E7BAE" w:rsidRDefault="00417FB7" w:rsidP="00382FEC"/>
        </w:tc>
        <w:tc>
          <w:tcPr>
            <w:tcW w:w="2328" w:type="pct"/>
          </w:tcPr>
          <w:p w14:paraId="03C52745" w14:textId="77777777" w:rsidR="00417FB7" w:rsidRPr="00D83B8C" w:rsidRDefault="00543EDD" w:rsidP="007C58BC">
            <w:pPr>
              <w:rPr>
                <w:lang w:val="en-US"/>
              </w:rPr>
            </w:pPr>
            <w:r>
              <w:t xml:space="preserve">Le </w:t>
            </w:r>
            <w:r w:rsidR="007C58BC">
              <w:t>2 mai</w:t>
            </w:r>
            <w:r>
              <w:t xml:space="preserve"> 2019</w:t>
            </w:r>
          </w:p>
        </w:tc>
      </w:tr>
      <w:tr w:rsidR="00E12A51" w:rsidRPr="006E7BAE" w14:paraId="03C5274A" w14:textId="77777777" w:rsidTr="007C58BC">
        <w:tc>
          <w:tcPr>
            <w:tcW w:w="2334" w:type="pct"/>
            <w:tcMar>
              <w:top w:w="0" w:type="dxa"/>
              <w:bottom w:w="0" w:type="dxa"/>
            </w:tcMar>
          </w:tcPr>
          <w:p w14:paraId="03C52747" w14:textId="77777777" w:rsidR="00C2612E" w:rsidRPr="006E7BAE" w:rsidRDefault="00C2612E" w:rsidP="008262A3"/>
        </w:tc>
        <w:tc>
          <w:tcPr>
            <w:tcW w:w="339" w:type="pct"/>
            <w:tcMar>
              <w:top w:w="0" w:type="dxa"/>
              <w:bottom w:w="0" w:type="dxa"/>
            </w:tcMar>
          </w:tcPr>
          <w:p w14:paraId="03C52748" w14:textId="77777777" w:rsidR="00E12A51" w:rsidRPr="006E7BAE" w:rsidRDefault="00E12A51" w:rsidP="00382FEC"/>
        </w:tc>
        <w:tc>
          <w:tcPr>
            <w:tcW w:w="2328" w:type="pct"/>
            <w:tcMar>
              <w:top w:w="0" w:type="dxa"/>
              <w:bottom w:w="0" w:type="dxa"/>
            </w:tcMar>
          </w:tcPr>
          <w:p w14:paraId="03C5274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3C52758" w14:textId="77777777" w:rsidTr="007C58BC">
        <w:tc>
          <w:tcPr>
            <w:tcW w:w="2334" w:type="pct"/>
          </w:tcPr>
          <w:p w14:paraId="03C5274B" w14:textId="77777777" w:rsidR="00772D27" w:rsidRDefault="007C58BC">
            <w:pPr>
              <w:pStyle w:val="SCCLsocPrefix"/>
            </w:pPr>
            <w:r>
              <w:t>BETWEEN:</w:t>
            </w:r>
            <w:r>
              <w:br/>
            </w:r>
          </w:p>
          <w:p w14:paraId="03C5274C" w14:textId="77777777" w:rsidR="00772D27" w:rsidRDefault="007C58BC">
            <w:pPr>
              <w:pStyle w:val="SCCLsocParty"/>
            </w:pPr>
            <w:r>
              <w:t>Claude-Alain Burdet in Trust, Claude-Alain Burdet and Ted Rubac Enterprises Inc.</w:t>
            </w:r>
            <w:r>
              <w:br/>
            </w:r>
          </w:p>
          <w:p w14:paraId="03C5274D" w14:textId="77777777" w:rsidR="00772D27" w:rsidRDefault="007C58BC">
            <w:pPr>
              <w:pStyle w:val="SCCLsocPartyRole"/>
            </w:pPr>
            <w:r>
              <w:t>Applicants</w:t>
            </w:r>
            <w:r>
              <w:br/>
            </w:r>
          </w:p>
          <w:p w14:paraId="03C5274E" w14:textId="77777777" w:rsidR="00772D27" w:rsidRDefault="007C58BC">
            <w:pPr>
              <w:pStyle w:val="SCCLsocVersus"/>
            </w:pPr>
            <w:r>
              <w:t>- and -</w:t>
            </w:r>
            <w:r>
              <w:br/>
            </w:r>
          </w:p>
          <w:p w14:paraId="03C5274F" w14:textId="006B4CA7" w:rsidR="00772D27" w:rsidRDefault="007C58BC">
            <w:pPr>
              <w:pStyle w:val="SCCLsocParty"/>
            </w:pPr>
            <w:r>
              <w:t>Patrick Dewan, Domicile Developments Inc., 1436984 Ontario Ltd., Amira Gabriel, 1496055 Ontario Inc., 117490 Canada Ltd., Estate of Sheila Eberts, 2201894 Ontario Inc., BB</w:t>
            </w:r>
            <w:r w:rsidR="007E6CFB">
              <w:t>G</w:t>
            </w:r>
            <w:r>
              <w:t xml:space="preserve"> Equity Management Corporation, Powell Grifiths and Carleton Condominium Corporation No. 396</w:t>
            </w:r>
            <w:r>
              <w:br/>
            </w:r>
          </w:p>
          <w:p w14:paraId="03C52750" w14:textId="77777777" w:rsidR="00772D27" w:rsidRDefault="007C58BC">
            <w:pPr>
              <w:pStyle w:val="SCCLsocPartyRole"/>
            </w:pPr>
            <w:r>
              <w:t>Respondents</w:t>
            </w:r>
          </w:p>
        </w:tc>
        <w:tc>
          <w:tcPr>
            <w:tcW w:w="339" w:type="pct"/>
          </w:tcPr>
          <w:p w14:paraId="03C52751" w14:textId="77777777" w:rsidR="00824412" w:rsidRPr="006E7BAE" w:rsidRDefault="00824412" w:rsidP="00375294"/>
        </w:tc>
        <w:tc>
          <w:tcPr>
            <w:tcW w:w="2328" w:type="pct"/>
          </w:tcPr>
          <w:p w14:paraId="03C52752" w14:textId="77777777" w:rsidR="00772D27" w:rsidRPr="007C58BC" w:rsidRDefault="007C58BC">
            <w:pPr>
              <w:pStyle w:val="SCCLsocPrefix"/>
              <w:rPr>
                <w:lang w:val="fr-FR"/>
              </w:rPr>
            </w:pPr>
            <w:r w:rsidRPr="007C58BC">
              <w:rPr>
                <w:lang w:val="fr-FR"/>
              </w:rPr>
              <w:t>ENTRE :</w:t>
            </w:r>
            <w:r w:rsidRPr="007C58BC">
              <w:rPr>
                <w:lang w:val="fr-FR"/>
              </w:rPr>
              <w:br/>
            </w:r>
          </w:p>
          <w:p w14:paraId="03C52753" w14:textId="092DDCBA" w:rsidR="00772D27" w:rsidRPr="007C58BC" w:rsidRDefault="007C58BC">
            <w:pPr>
              <w:pStyle w:val="SCCLsocParty"/>
              <w:rPr>
                <w:lang w:val="fr-FR"/>
              </w:rPr>
            </w:pPr>
            <w:r w:rsidRPr="007C58BC">
              <w:rPr>
                <w:lang w:val="fr-FR"/>
              </w:rPr>
              <w:t xml:space="preserve">Claude-Alain Burdet </w:t>
            </w:r>
            <w:r w:rsidR="001068B5">
              <w:rPr>
                <w:lang w:val="fr-FR"/>
              </w:rPr>
              <w:t>en fiducie</w:t>
            </w:r>
            <w:r w:rsidRPr="007C58BC">
              <w:rPr>
                <w:lang w:val="fr-FR"/>
              </w:rPr>
              <w:t>, Claude-Alain Burdet</w:t>
            </w:r>
            <w:r>
              <w:rPr>
                <w:lang w:val="fr-FR"/>
              </w:rPr>
              <w:t xml:space="preserve"> et</w:t>
            </w:r>
            <w:r w:rsidRPr="007C58BC">
              <w:rPr>
                <w:lang w:val="fr-FR"/>
              </w:rPr>
              <w:t xml:space="preserve"> Ent</w:t>
            </w:r>
            <w:r w:rsidR="007E6CFB">
              <w:rPr>
                <w:lang w:val="fr-FR"/>
              </w:rPr>
              <w:t>re</w:t>
            </w:r>
            <w:r w:rsidRPr="007C58BC">
              <w:rPr>
                <w:lang w:val="fr-FR"/>
              </w:rPr>
              <w:t xml:space="preserve">prises Ted Rubac </w:t>
            </w:r>
            <w:r w:rsidR="007E6CFB">
              <w:rPr>
                <w:lang w:val="fr-FR"/>
              </w:rPr>
              <w:t>i</w:t>
            </w:r>
            <w:r w:rsidRPr="007C58BC">
              <w:rPr>
                <w:lang w:val="fr-FR"/>
              </w:rPr>
              <w:t>nc.</w:t>
            </w:r>
            <w:r w:rsidRPr="007C58BC">
              <w:rPr>
                <w:lang w:val="fr-FR"/>
              </w:rPr>
              <w:br/>
            </w:r>
          </w:p>
          <w:p w14:paraId="03C52754" w14:textId="77777777" w:rsidR="00772D27" w:rsidRPr="007C58BC" w:rsidRDefault="007C58B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C58BC">
              <w:rPr>
                <w:lang w:val="fr-FR"/>
              </w:rPr>
              <w:t>s</w:t>
            </w:r>
            <w:r w:rsidRPr="007C58BC">
              <w:rPr>
                <w:lang w:val="fr-FR"/>
              </w:rPr>
              <w:br/>
            </w:r>
          </w:p>
          <w:p w14:paraId="03C52755" w14:textId="77777777" w:rsidR="00772D27" w:rsidRPr="007C58BC" w:rsidRDefault="007C58BC">
            <w:pPr>
              <w:pStyle w:val="SCCLsocVersus"/>
              <w:rPr>
                <w:lang w:val="fr-FR"/>
              </w:rPr>
            </w:pPr>
            <w:r w:rsidRPr="007C58BC">
              <w:rPr>
                <w:lang w:val="fr-FR"/>
              </w:rPr>
              <w:t>- et -</w:t>
            </w:r>
            <w:r w:rsidRPr="007C58BC">
              <w:rPr>
                <w:lang w:val="fr-FR"/>
              </w:rPr>
              <w:br/>
            </w:r>
          </w:p>
          <w:p w14:paraId="03C52756" w14:textId="3250E970" w:rsidR="00772D27" w:rsidRPr="008120CE" w:rsidRDefault="007C58BC">
            <w:pPr>
              <w:pStyle w:val="SCCLsocParty"/>
              <w:rPr>
                <w:lang w:val="fr-FR"/>
              </w:rPr>
            </w:pPr>
            <w:r w:rsidRPr="008120CE">
              <w:rPr>
                <w:lang w:val="fr-FR"/>
              </w:rPr>
              <w:t xml:space="preserve">Patrick Dewan, Domicile Developments Inc., 1436984 Ontario Ltd., Amira Gabriel, 1496055 Ontario Inc., 117490 Canada Ltd., </w:t>
            </w:r>
            <w:r w:rsidR="001068B5" w:rsidRPr="008120CE">
              <w:rPr>
                <w:lang w:val="fr-FR"/>
              </w:rPr>
              <w:t>su</w:t>
            </w:r>
            <w:r w:rsidR="001068B5" w:rsidRPr="0024515F">
              <w:rPr>
                <w:lang w:val="fr-FR"/>
              </w:rPr>
              <w:t>cc</w:t>
            </w:r>
            <w:r w:rsidR="001068B5" w:rsidRPr="008120CE">
              <w:rPr>
                <w:lang w:val="fr-FR"/>
              </w:rPr>
              <w:t>essi</w:t>
            </w:r>
            <w:r w:rsidR="001068B5" w:rsidRPr="0024515F">
              <w:rPr>
                <w:lang w:val="fr-FR"/>
              </w:rPr>
              <w:t>on de</w:t>
            </w:r>
            <w:r w:rsidRPr="008120CE">
              <w:rPr>
                <w:lang w:val="fr-FR"/>
              </w:rPr>
              <w:t xml:space="preserve"> Sheila Eberts, 2201894 Ontario Inc., BB</w:t>
            </w:r>
            <w:r w:rsidR="007E6CFB" w:rsidRPr="0024515F">
              <w:rPr>
                <w:lang w:val="fr-FR"/>
              </w:rPr>
              <w:t>G</w:t>
            </w:r>
            <w:r w:rsidRPr="008120CE">
              <w:rPr>
                <w:lang w:val="fr-FR"/>
              </w:rPr>
              <w:t xml:space="preserve"> Equity Management Corporation, Powell Grifiths et Carleton Condominium Corporation No. 396</w:t>
            </w:r>
            <w:r w:rsidRPr="008120CE">
              <w:rPr>
                <w:lang w:val="fr-FR"/>
              </w:rPr>
              <w:br/>
            </w:r>
          </w:p>
          <w:p w14:paraId="03C52757" w14:textId="77777777" w:rsidR="00772D27" w:rsidRDefault="007C58BC">
            <w:pPr>
              <w:pStyle w:val="SCCLsocPartyRole"/>
            </w:pPr>
            <w:r>
              <w:t>Intimés</w:t>
            </w:r>
          </w:p>
        </w:tc>
      </w:tr>
      <w:tr w:rsidR="00824412" w:rsidRPr="006E7BAE" w14:paraId="03C5275C" w14:textId="77777777" w:rsidTr="007C58BC">
        <w:tc>
          <w:tcPr>
            <w:tcW w:w="2334" w:type="pct"/>
            <w:tcMar>
              <w:top w:w="0" w:type="dxa"/>
              <w:bottom w:w="0" w:type="dxa"/>
            </w:tcMar>
          </w:tcPr>
          <w:p w14:paraId="03C52759" w14:textId="77777777" w:rsidR="00824412" w:rsidRPr="006E7BAE" w:rsidRDefault="00824412" w:rsidP="00375294"/>
        </w:tc>
        <w:tc>
          <w:tcPr>
            <w:tcW w:w="339" w:type="pct"/>
            <w:tcMar>
              <w:top w:w="0" w:type="dxa"/>
              <w:bottom w:w="0" w:type="dxa"/>
            </w:tcMar>
          </w:tcPr>
          <w:p w14:paraId="03C5275A" w14:textId="77777777" w:rsidR="00824412" w:rsidRPr="006E7BAE" w:rsidRDefault="00824412" w:rsidP="00375294"/>
        </w:tc>
        <w:tc>
          <w:tcPr>
            <w:tcW w:w="2328" w:type="pct"/>
            <w:tcMar>
              <w:top w:w="0" w:type="dxa"/>
              <w:bottom w:w="0" w:type="dxa"/>
            </w:tcMar>
          </w:tcPr>
          <w:p w14:paraId="03C5275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D7CA1" w14:paraId="03C52766" w14:textId="77777777" w:rsidTr="007C58BC">
        <w:tc>
          <w:tcPr>
            <w:tcW w:w="2334" w:type="pct"/>
          </w:tcPr>
          <w:p w14:paraId="03C5275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C5275E" w14:textId="77777777" w:rsidR="00824412" w:rsidRPr="006E7BAE" w:rsidRDefault="00824412" w:rsidP="00417FB7">
            <w:pPr>
              <w:jc w:val="center"/>
            </w:pPr>
          </w:p>
          <w:p w14:paraId="03C5275F" w14:textId="7EF478E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C62853, 2018 ONCA 195</w:t>
            </w:r>
            <w:r w:rsidRPr="006E7BAE">
              <w:t xml:space="preserve">, dated </w:t>
            </w:r>
            <w:r>
              <w:t>February 28, 2018</w:t>
            </w:r>
            <w:r w:rsidR="007E6CFB">
              <w:t>,</w:t>
            </w:r>
            <w:r w:rsidRPr="006E7BAE">
              <w:t xml:space="preserve"> is </w:t>
            </w:r>
            <w:r w:rsidR="007C58BC">
              <w:t>dismissed with costs.</w:t>
            </w:r>
          </w:p>
          <w:p w14:paraId="03C52760" w14:textId="77777777" w:rsidR="003F6511" w:rsidRDefault="003F6511" w:rsidP="00011960">
            <w:pPr>
              <w:jc w:val="both"/>
            </w:pPr>
          </w:p>
          <w:p w14:paraId="03C52761" w14:textId="77777777" w:rsidR="003F6511" w:rsidRPr="006E7BAE" w:rsidRDefault="003F6511" w:rsidP="00011960">
            <w:pPr>
              <w:jc w:val="both"/>
            </w:pPr>
          </w:p>
        </w:tc>
        <w:tc>
          <w:tcPr>
            <w:tcW w:w="339" w:type="pct"/>
          </w:tcPr>
          <w:p w14:paraId="03C5276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8" w:type="pct"/>
          </w:tcPr>
          <w:p w14:paraId="03C5276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C5276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C52765" w14:textId="77777777" w:rsidR="003F6511" w:rsidRPr="006E7BAE" w:rsidRDefault="00824412" w:rsidP="007C58BC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C58BC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C58BC">
              <w:rPr>
                <w:lang w:val="fr-FR"/>
              </w:rPr>
              <w:t>C62853, 2018 ONCA 195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C58BC">
              <w:rPr>
                <w:lang w:val="fr-FR"/>
              </w:rPr>
              <w:t>28 février 2018</w:t>
            </w:r>
            <w:r w:rsidRPr="006E7BAE">
              <w:rPr>
                <w:lang w:val="fr-CA"/>
              </w:rPr>
              <w:t xml:space="preserve">, est </w:t>
            </w:r>
            <w:r w:rsidR="007C58BC">
              <w:rPr>
                <w:lang w:val="fr-CA"/>
              </w:rPr>
              <w:t>rejetée avec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C52767" w14:textId="77777777" w:rsidR="009F436C" w:rsidRPr="00D83B8C" w:rsidRDefault="009F436C" w:rsidP="00382FEC">
      <w:pPr>
        <w:rPr>
          <w:lang w:val="fr-CA"/>
        </w:rPr>
      </w:pPr>
    </w:p>
    <w:p w14:paraId="03C52768" w14:textId="77777777" w:rsidR="009F436C" w:rsidRPr="00D83B8C" w:rsidRDefault="009F436C" w:rsidP="00417FB7">
      <w:pPr>
        <w:jc w:val="center"/>
        <w:rPr>
          <w:lang w:val="fr-CA"/>
        </w:rPr>
      </w:pPr>
    </w:p>
    <w:p w14:paraId="03C52769" w14:textId="77777777" w:rsidR="009F436C" w:rsidRPr="00D83B8C" w:rsidRDefault="009F436C" w:rsidP="00417FB7">
      <w:pPr>
        <w:jc w:val="center"/>
        <w:rPr>
          <w:lang w:val="fr-CA"/>
        </w:rPr>
      </w:pPr>
    </w:p>
    <w:p w14:paraId="22F868EA" w14:textId="77777777" w:rsidR="004D7CA1" w:rsidRPr="00A252FA" w:rsidRDefault="004D7CA1" w:rsidP="004D7CA1">
      <w:pPr>
        <w:jc w:val="center"/>
      </w:pPr>
      <w:r w:rsidRPr="00A252FA">
        <w:t>J.S.C.C.</w:t>
      </w:r>
    </w:p>
    <w:p w14:paraId="03C5276B" w14:textId="04F01C63" w:rsidR="009F436C" w:rsidRPr="004D7CA1" w:rsidRDefault="004D7CA1" w:rsidP="004D7CA1">
      <w:pPr>
        <w:jc w:val="center"/>
      </w:pPr>
      <w:r w:rsidRPr="00A252FA">
        <w:t>J.C.S.C.</w:t>
      </w:r>
    </w:p>
    <w:sectPr w:rsidR="009F436C" w:rsidRPr="004D7CA1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5276E" w14:textId="77777777" w:rsidR="00983D48" w:rsidRDefault="00983D48">
      <w:r>
        <w:separator/>
      </w:r>
    </w:p>
  </w:endnote>
  <w:endnote w:type="continuationSeparator" w:id="0">
    <w:p w14:paraId="03C5276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5276C" w14:textId="77777777" w:rsidR="00983D48" w:rsidRDefault="00983D48">
      <w:r>
        <w:separator/>
      </w:r>
    </w:p>
  </w:footnote>
  <w:footnote w:type="continuationSeparator" w:id="0">
    <w:p w14:paraId="03C5276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5277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D7CA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C52771" w14:textId="77777777" w:rsidR="008F53F3" w:rsidRDefault="008F53F3" w:rsidP="008F53F3">
    <w:pPr>
      <w:rPr>
        <w:szCs w:val="24"/>
      </w:rPr>
    </w:pPr>
  </w:p>
  <w:p w14:paraId="03C52772" w14:textId="77777777" w:rsidR="008F53F3" w:rsidRDefault="008F53F3" w:rsidP="008F53F3">
    <w:pPr>
      <w:rPr>
        <w:szCs w:val="24"/>
      </w:rPr>
    </w:pPr>
  </w:p>
  <w:p w14:paraId="03C5277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38088</w:t>
    </w:r>
    <w:r>
      <w:rPr>
        <w:szCs w:val="24"/>
      </w:rPr>
      <w:t>     </w:t>
    </w:r>
  </w:p>
  <w:p w14:paraId="03C5277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C52775" w14:textId="77777777" w:rsidR="0073151A" w:rsidRDefault="0073151A" w:rsidP="0073151A"/>
      <w:p w14:paraId="03C52776" w14:textId="77777777" w:rsidR="0073151A" w:rsidRPr="006E7BAE" w:rsidRDefault="0073151A" w:rsidP="0073151A"/>
      <w:p w14:paraId="03C52777" w14:textId="77777777" w:rsidR="0073151A" w:rsidRPr="006E7BAE" w:rsidRDefault="0073151A" w:rsidP="0073151A"/>
      <w:p w14:paraId="03C52778" w14:textId="77777777" w:rsidR="0073151A" w:rsidRPr="006E7BAE" w:rsidRDefault="0073151A" w:rsidP="0073151A"/>
      <w:p w14:paraId="03C52779" w14:textId="77777777" w:rsidR="0073151A" w:rsidRDefault="0073151A" w:rsidP="0073151A"/>
      <w:p w14:paraId="03C5277A" w14:textId="77777777" w:rsidR="0073151A" w:rsidRDefault="0073151A" w:rsidP="0073151A"/>
      <w:p w14:paraId="03C5277B" w14:textId="77777777" w:rsidR="0073151A" w:rsidRDefault="0073151A" w:rsidP="0073151A"/>
      <w:p w14:paraId="03C5277C" w14:textId="77777777" w:rsidR="0073151A" w:rsidRDefault="0073151A" w:rsidP="0073151A"/>
      <w:p w14:paraId="03C5277D" w14:textId="77777777" w:rsidR="0073151A" w:rsidRDefault="0073151A" w:rsidP="0073151A"/>
      <w:p w14:paraId="03C5277E" w14:textId="77777777" w:rsidR="0073151A" w:rsidRPr="006E7BAE" w:rsidRDefault="0073151A" w:rsidP="0073151A"/>
      <w:p w14:paraId="03C5277F" w14:textId="77777777" w:rsidR="00ED265D" w:rsidRPr="0073151A" w:rsidRDefault="0063696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68B5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515F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D7CA1"/>
    <w:rsid w:val="00543EDD"/>
    <w:rsid w:val="0055345D"/>
    <w:rsid w:val="00563E2C"/>
    <w:rsid w:val="00587869"/>
    <w:rsid w:val="00612913"/>
    <w:rsid w:val="00614908"/>
    <w:rsid w:val="00636960"/>
    <w:rsid w:val="00650109"/>
    <w:rsid w:val="006E7BAE"/>
    <w:rsid w:val="00701109"/>
    <w:rsid w:val="0073151A"/>
    <w:rsid w:val="007372EA"/>
    <w:rsid w:val="00772D27"/>
    <w:rsid w:val="00777612"/>
    <w:rsid w:val="0079129C"/>
    <w:rsid w:val="007917FE"/>
    <w:rsid w:val="007A54CC"/>
    <w:rsid w:val="007C58BC"/>
    <w:rsid w:val="007C5DE8"/>
    <w:rsid w:val="007E68C7"/>
    <w:rsid w:val="007E6CFB"/>
    <w:rsid w:val="00804BE2"/>
    <w:rsid w:val="008120CE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C52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12496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B313B-AF8A-4A5E-B30F-A146A86B379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C9D710D-E333-42BD-8805-FCAB9927E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F44CB-1EA1-4AB2-80B6-59F0E9B113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2019-04-29T17:35:00Z</dcterms:created>
  <dcterms:modified xsi:type="dcterms:W3CDTF">2019-04-29T17:35:00Z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