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32E3D" w14:textId="77777777" w:rsidR="00717FF7" w:rsidRDefault="00717FF7" w:rsidP="00AE2077">
      <w:pPr>
        <w:jc w:val="right"/>
        <w:rPr>
          <w:lang w:val="en"/>
        </w:rPr>
      </w:pPr>
      <w:bookmarkStart w:id="0" w:name="_GoBack"/>
      <w:bookmarkEnd w:id="0"/>
    </w:p>
    <w:p w14:paraId="08909995" w14:textId="3BB512C1" w:rsidR="009F436C" w:rsidRPr="006E7BAE" w:rsidRDefault="001701D4" w:rsidP="00AE2077">
      <w:pPr>
        <w:jc w:val="right"/>
      </w:pPr>
      <w:r>
        <w:rPr>
          <w:lang w:val="en"/>
        </w:rPr>
        <w:t>N</w:t>
      </w:r>
      <w:r>
        <w:rPr>
          <w:vertAlign w:val="superscript"/>
          <w:lang w:val="en"/>
        </w:rPr>
        <w:t>o</w:t>
      </w:r>
      <w:r w:rsidR="003A37CF" w:rsidRPr="006E7BAE">
        <w:t xml:space="preserve"> </w:t>
      </w:r>
      <w:r w:rsidR="003A37CF">
        <w:t>38652</w:t>
      </w:r>
      <w:r w:rsidR="0016666F" w:rsidRPr="006E7BAE">
        <w:t>     </w:t>
      </w:r>
    </w:p>
    <w:p w14:paraId="08909996" w14:textId="77777777" w:rsidR="009F436C" w:rsidRPr="006E7BAE" w:rsidRDefault="009F436C" w:rsidP="00382FEC"/>
    <w:p w14:paraId="0890999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890999B" w14:textId="77777777" w:rsidTr="00C173B0">
        <w:tc>
          <w:tcPr>
            <w:tcW w:w="2269" w:type="pct"/>
          </w:tcPr>
          <w:p w14:paraId="08909998" w14:textId="28424A23" w:rsidR="00417FB7" w:rsidRPr="006E7BAE" w:rsidRDefault="001701D4" w:rsidP="001701D4">
            <w:r>
              <w:t>Le 10 octobre 2019</w:t>
            </w:r>
          </w:p>
        </w:tc>
        <w:tc>
          <w:tcPr>
            <w:tcW w:w="381" w:type="pct"/>
          </w:tcPr>
          <w:p w14:paraId="08909999" w14:textId="77777777" w:rsidR="00417FB7" w:rsidRPr="006E7BAE" w:rsidRDefault="00417FB7" w:rsidP="00382FEC"/>
        </w:tc>
        <w:tc>
          <w:tcPr>
            <w:tcW w:w="2350" w:type="pct"/>
          </w:tcPr>
          <w:p w14:paraId="0890999A" w14:textId="05464E7F" w:rsidR="00417FB7" w:rsidRPr="00D83B8C" w:rsidRDefault="001701D4" w:rsidP="00242122">
            <w:pPr>
              <w:rPr>
                <w:lang w:val="en-US"/>
              </w:rPr>
            </w:pPr>
            <w:r>
              <w:t>October 10, 2019</w:t>
            </w:r>
          </w:p>
        </w:tc>
      </w:tr>
      <w:tr w:rsidR="00E12A51" w:rsidRPr="006E7BAE" w14:paraId="0890999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890999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890999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90999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89099AD" w14:textId="77777777" w:rsidTr="00C173B0">
        <w:tc>
          <w:tcPr>
            <w:tcW w:w="2269" w:type="pct"/>
          </w:tcPr>
          <w:p w14:paraId="089099A0" w14:textId="753E15F5" w:rsidR="00725054" w:rsidRPr="00717FF7" w:rsidRDefault="001701D4">
            <w:pPr>
              <w:pStyle w:val="SCCLsocPrefix"/>
              <w:rPr>
                <w:lang w:val="fr-CA"/>
              </w:rPr>
            </w:pPr>
            <w:r w:rsidRPr="00717FF7">
              <w:rPr>
                <w:lang w:val="fr-CA"/>
              </w:rPr>
              <w:t xml:space="preserve">ENTRE : </w:t>
            </w:r>
            <w:r w:rsidR="00242122" w:rsidRPr="00717FF7">
              <w:rPr>
                <w:lang w:val="fr-CA"/>
              </w:rPr>
              <w:br/>
            </w:r>
          </w:p>
          <w:p w14:paraId="089099A1" w14:textId="77777777" w:rsidR="00725054" w:rsidRPr="00717FF7" w:rsidRDefault="00242122">
            <w:pPr>
              <w:pStyle w:val="SCCLsocParty"/>
              <w:rPr>
                <w:lang w:val="fr-CA"/>
              </w:rPr>
            </w:pPr>
            <w:r w:rsidRPr="00717FF7">
              <w:rPr>
                <w:lang w:val="fr-CA"/>
              </w:rPr>
              <w:t>R. Gauld Joseph</w:t>
            </w:r>
            <w:r w:rsidRPr="00717FF7">
              <w:rPr>
                <w:lang w:val="fr-CA"/>
              </w:rPr>
              <w:br/>
            </w:r>
          </w:p>
          <w:p w14:paraId="089099A2" w14:textId="69DD3E34" w:rsidR="00725054" w:rsidRPr="00717FF7" w:rsidRDefault="001701D4">
            <w:pPr>
              <w:pStyle w:val="SCCLsocPartyRole"/>
              <w:rPr>
                <w:lang w:val="fr-CA"/>
              </w:rPr>
            </w:pPr>
            <w:r w:rsidRPr="00717FF7">
              <w:rPr>
                <w:lang w:val="fr-CA"/>
              </w:rPr>
              <w:t>Demandeur</w:t>
            </w:r>
            <w:r w:rsidR="00242122" w:rsidRPr="00717FF7">
              <w:rPr>
                <w:lang w:val="fr-CA"/>
              </w:rPr>
              <w:br/>
            </w:r>
          </w:p>
          <w:p w14:paraId="089099A3" w14:textId="67A847CD" w:rsidR="00725054" w:rsidRPr="00717FF7" w:rsidRDefault="00242122">
            <w:pPr>
              <w:pStyle w:val="SCCLsocVersus"/>
              <w:rPr>
                <w:lang w:val="fr-CA"/>
              </w:rPr>
            </w:pPr>
            <w:r w:rsidRPr="00717FF7">
              <w:rPr>
                <w:lang w:val="fr-CA"/>
              </w:rPr>
              <w:t xml:space="preserve">- </w:t>
            </w:r>
            <w:r w:rsidR="001701D4" w:rsidRPr="00717FF7">
              <w:rPr>
                <w:lang w:val="fr-CA"/>
              </w:rPr>
              <w:t>et</w:t>
            </w:r>
            <w:r w:rsidRPr="00717FF7">
              <w:rPr>
                <w:lang w:val="fr-CA"/>
              </w:rPr>
              <w:t xml:space="preserve"> -</w:t>
            </w:r>
            <w:r w:rsidRPr="00717FF7">
              <w:rPr>
                <w:lang w:val="fr-CA"/>
              </w:rPr>
              <w:br/>
            </w:r>
          </w:p>
          <w:p w14:paraId="089099A4" w14:textId="3DD7676D" w:rsidR="00725054" w:rsidRPr="00717FF7" w:rsidRDefault="00242122">
            <w:pPr>
              <w:pStyle w:val="SCCLsocParty"/>
              <w:rPr>
                <w:lang w:val="fr-CA"/>
              </w:rPr>
            </w:pPr>
            <w:r w:rsidRPr="00717FF7">
              <w:rPr>
                <w:lang w:val="fr-CA"/>
              </w:rPr>
              <w:t>Oumaima Bourghol, Mustapha Bo</w:t>
            </w:r>
            <w:r w:rsidR="001701D4" w:rsidRPr="00717FF7">
              <w:rPr>
                <w:lang w:val="fr-CA"/>
              </w:rPr>
              <w:t>u</w:t>
            </w:r>
            <w:r w:rsidRPr="00717FF7">
              <w:rPr>
                <w:lang w:val="fr-CA"/>
              </w:rPr>
              <w:t xml:space="preserve">rghol, Vincent Karim, Valérie Tellier </w:t>
            </w:r>
            <w:r w:rsidR="001701D4">
              <w:rPr>
                <w:lang w:val="fr-CA"/>
              </w:rPr>
              <w:t>et</w:t>
            </w:r>
            <w:r w:rsidRPr="00717FF7">
              <w:rPr>
                <w:lang w:val="fr-CA"/>
              </w:rPr>
              <w:t xml:space="preserve"> Janie Boudreault</w:t>
            </w:r>
            <w:r w:rsidRPr="00717FF7">
              <w:rPr>
                <w:lang w:val="fr-CA"/>
              </w:rPr>
              <w:br/>
            </w:r>
          </w:p>
          <w:p w14:paraId="089099A5" w14:textId="0BA7A647" w:rsidR="00725054" w:rsidRPr="00717FF7" w:rsidRDefault="001701D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Intimés</w:t>
            </w:r>
          </w:p>
        </w:tc>
        <w:tc>
          <w:tcPr>
            <w:tcW w:w="381" w:type="pct"/>
          </w:tcPr>
          <w:p w14:paraId="089099A6" w14:textId="77777777" w:rsidR="00824412" w:rsidRPr="00717FF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</w:tcPr>
          <w:p w14:paraId="089099A7" w14:textId="39A2B7ED" w:rsidR="00725054" w:rsidRPr="00717FF7" w:rsidRDefault="001701D4">
            <w:pPr>
              <w:pStyle w:val="SCCLsocPrefix"/>
              <w:rPr>
                <w:lang w:val="en-US"/>
              </w:rPr>
            </w:pPr>
            <w:r w:rsidRPr="00717FF7">
              <w:rPr>
                <w:lang w:val="en-US"/>
              </w:rPr>
              <w:t>BETWEEN:</w:t>
            </w:r>
            <w:r w:rsidR="00242122" w:rsidRPr="00717FF7">
              <w:rPr>
                <w:lang w:val="en-US"/>
              </w:rPr>
              <w:br/>
            </w:r>
          </w:p>
          <w:p w14:paraId="089099A8" w14:textId="77777777" w:rsidR="00725054" w:rsidRPr="00717FF7" w:rsidRDefault="00242122">
            <w:pPr>
              <w:pStyle w:val="SCCLsocParty"/>
              <w:rPr>
                <w:lang w:val="en-US"/>
              </w:rPr>
            </w:pPr>
            <w:r w:rsidRPr="00717FF7">
              <w:rPr>
                <w:lang w:val="en-US"/>
              </w:rPr>
              <w:t>R. Gauld Joseph</w:t>
            </w:r>
            <w:r w:rsidRPr="00717FF7">
              <w:rPr>
                <w:lang w:val="en-US"/>
              </w:rPr>
              <w:br/>
            </w:r>
          </w:p>
          <w:p w14:paraId="089099A9" w14:textId="3276D98A" w:rsidR="00725054" w:rsidRPr="00717FF7" w:rsidRDefault="001701D4">
            <w:pPr>
              <w:pStyle w:val="SCCLsocPartyRole"/>
              <w:rPr>
                <w:lang w:val="en-US"/>
              </w:rPr>
            </w:pPr>
            <w:r w:rsidRPr="00717FF7">
              <w:rPr>
                <w:lang w:val="en-US"/>
              </w:rPr>
              <w:t>Applicant</w:t>
            </w:r>
            <w:r w:rsidR="00242122" w:rsidRPr="00717FF7">
              <w:rPr>
                <w:lang w:val="en-US"/>
              </w:rPr>
              <w:br/>
            </w:r>
          </w:p>
          <w:p w14:paraId="089099AA" w14:textId="14843FD4" w:rsidR="00725054" w:rsidRPr="00717FF7" w:rsidRDefault="00242122">
            <w:pPr>
              <w:pStyle w:val="SCCLsocVersus"/>
              <w:rPr>
                <w:lang w:val="en-US"/>
              </w:rPr>
            </w:pPr>
            <w:r w:rsidRPr="00717FF7">
              <w:rPr>
                <w:lang w:val="en-US"/>
              </w:rPr>
              <w:t xml:space="preserve">- </w:t>
            </w:r>
            <w:r w:rsidR="001701D4" w:rsidRPr="00717FF7">
              <w:rPr>
                <w:lang w:val="en-US"/>
              </w:rPr>
              <w:t>and</w:t>
            </w:r>
            <w:r w:rsidRPr="00717FF7">
              <w:rPr>
                <w:lang w:val="en-US"/>
              </w:rPr>
              <w:t xml:space="preserve"> -</w:t>
            </w:r>
            <w:r w:rsidRPr="00717FF7">
              <w:rPr>
                <w:lang w:val="en-US"/>
              </w:rPr>
              <w:br/>
            </w:r>
          </w:p>
          <w:p w14:paraId="089099AB" w14:textId="30916070" w:rsidR="00725054" w:rsidRPr="00717FF7" w:rsidRDefault="00242122">
            <w:pPr>
              <w:pStyle w:val="SCCLsocParty"/>
              <w:rPr>
                <w:lang w:val="en-US"/>
              </w:rPr>
            </w:pPr>
            <w:r w:rsidRPr="00717FF7">
              <w:rPr>
                <w:lang w:val="en-US"/>
              </w:rPr>
              <w:t>Oumaima Bourghol, Mustapha Bo</w:t>
            </w:r>
            <w:r w:rsidR="001701D4" w:rsidRPr="00717FF7">
              <w:rPr>
                <w:lang w:val="en-US"/>
              </w:rPr>
              <w:t>u</w:t>
            </w:r>
            <w:r w:rsidRPr="00717FF7">
              <w:rPr>
                <w:lang w:val="en-US"/>
              </w:rPr>
              <w:t xml:space="preserve">rghol, Vincent Karim, Valérie Tellier </w:t>
            </w:r>
            <w:r w:rsidR="001701D4" w:rsidRPr="00717FF7">
              <w:rPr>
                <w:lang w:val="en-US"/>
              </w:rPr>
              <w:t>and</w:t>
            </w:r>
            <w:r w:rsidRPr="00717FF7">
              <w:rPr>
                <w:lang w:val="en-US"/>
              </w:rPr>
              <w:t xml:space="preserve"> Janie Boudreault</w:t>
            </w:r>
            <w:r w:rsidRPr="00717FF7">
              <w:rPr>
                <w:lang w:val="en-US"/>
              </w:rPr>
              <w:br/>
            </w:r>
          </w:p>
          <w:p w14:paraId="089099AC" w14:textId="542D79E9" w:rsidR="00725054" w:rsidRDefault="001701D4">
            <w:pPr>
              <w:pStyle w:val="SCCLsocPartyRole"/>
            </w:pPr>
            <w:r>
              <w:t>Respondents</w:t>
            </w:r>
          </w:p>
        </w:tc>
      </w:tr>
      <w:tr w:rsidR="00824412" w:rsidRPr="006E7BAE" w14:paraId="089099B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89099A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89099A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9099B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701D4" w14:paraId="089099B9" w14:textId="77777777" w:rsidTr="00C173B0">
        <w:tc>
          <w:tcPr>
            <w:tcW w:w="2269" w:type="pct"/>
          </w:tcPr>
          <w:p w14:paraId="089099B2" w14:textId="6FAAB596" w:rsidR="00824412" w:rsidRPr="00717FF7" w:rsidRDefault="00824412" w:rsidP="00C2612E">
            <w:pPr>
              <w:jc w:val="center"/>
              <w:rPr>
                <w:lang w:val="fr-CA"/>
              </w:rPr>
            </w:pPr>
            <w:r w:rsidRPr="00717FF7">
              <w:rPr>
                <w:lang w:val="fr-CA"/>
              </w:rPr>
              <w:t>JU</w:t>
            </w:r>
            <w:r w:rsidR="001701D4" w:rsidRPr="00717FF7">
              <w:rPr>
                <w:lang w:val="fr-CA"/>
              </w:rPr>
              <w:t>GEMENT</w:t>
            </w:r>
          </w:p>
          <w:p w14:paraId="089099B3" w14:textId="77777777" w:rsidR="00824412" w:rsidRPr="00717FF7" w:rsidRDefault="00824412" w:rsidP="00417FB7">
            <w:pPr>
              <w:jc w:val="center"/>
              <w:rPr>
                <w:lang w:val="fr-CA"/>
              </w:rPr>
            </w:pPr>
          </w:p>
          <w:p w14:paraId="089099B4" w14:textId="35206316" w:rsidR="003F6511" w:rsidRPr="00717FF7" w:rsidRDefault="001701D4" w:rsidP="001701D4">
            <w:pPr>
              <w:jc w:val="both"/>
              <w:rPr>
                <w:lang w:val="fr-CA"/>
              </w:rPr>
            </w:pPr>
            <w:r w:rsidRPr="001701D4">
              <w:rPr>
                <w:lang w:val="fr-CA"/>
              </w:rPr>
              <w:t>La requ</w:t>
            </w:r>
            <w:r w:rsidRPr="001701D4">
              <w:rPr>
                <w:rFonts w:cs="Times New Roman"/>
                <w:lang w:val="fr-CA"/>
              </w:rPr>
              <w:t>ê</w:t>
            </w:r>
            <w:r w:rsidRPr="001701D4">
              <w:rPr>
                <w:lang w:val="fr-CA"/>
              </w:rPr>
              <w:t>te en prorogation du d</w:t>
            </w:r>
            <w:r w:rsidRPr="001701D4">
              <w:rPr>
                <w:rFonts w:cs="Times New Roman"/>
                <w:lang w:val="fr-CA"/>
              </w:rPr>
              <w:t>é</w:t>
            </w:r>
            <w:r w:rsidRPr="001701D4">
              <w:rPr>
                <w:lang w:val="fr-CA"/>
              </w:rPr>
              <w:t>lai de signification et de d</w:t>
            </w:r>
            <w:r w:rsidRPr="001701D4">
              <w:rPr>
                <w:rFonts w:cs="Times New Roman"/>
                <w:lang w:val="fr-CA"/>
              </w:rPr>
              <w:t>é</w:t>
            </w:r>
            <w:r w:rsidRPr="001701D4">
              <w:rPr>
                <w:lang w:val="fr-CA"/>
              </w:rPr>
              <w:t>p</w:t>
            </w:r>
            <w:r w:rsidRPr="001701D4">
              <w:rPr>
                <w:rFonts w:cs="Times New Roman"/>
                <w:lang w:val="fr-CA"/>
              </w:rPr>
              <w:t>ô</w:t>
            </w:r>
            <w:r w:rsidRPr="001701D4">
              <w:rPr>
                <w:lang w:val="fr-CA"/>
              </w:rPr>
              <w:t>t de la demande d’autorisation d’appel est accueillie</w:t>
            </w:r>
            <w:r w:rsidRPr="00717FF7">
              <w:rPr>
                <w:lang w:val="fr-CA"/>
              </w:rPr>
              <w:t>.</w:t>
            </w:r>
            <w:r w:rsidRPr="00717FF7" w:rsidDel="001701D4">
              <w:rPr>
                <w:lang w:val="fr-CA"/>
              </w:rPr>
              <w:t xml:space="preserve"> </w:t>
            </w:r>
            <w:bookmarkStart w:id="1" w:name="BM_1_"/>
            <w:bookmarkEnd w:id="1"/>
            <w:r w:rsidRPr="00717FF7">
              <w:rPr>
                <w:lang w:val="fr-CA"/>
              </w:rPr>
              <w:t xml:space="preserve"> La demande d’autorisation d’appel de l’arrêt de la Cour d’appel du Québec (Montréal), numéro 500-09-028081-198, 2019 QCCA 483, daté du 21 mars 2019, est rejet</w:t>
            </w:r>
            <w:r w:rsidRPr="00717FF7">
              <w:rPr>
                <w:rFonts w:cs="Times New Roman"/>
                <w:lang w:val="fr-CA"/>
              </w:rPr>
              <w:t>é</w:t>
            </w:r>
            <w:r w:rsidRPr="00717FF7">
              <w:rPr>
                <w:lang w:val="fr-CA"/>
              </w:rPr>
              <w:t>e.</w:t>
            </w:r>
          </w:p>
        </w:tc>
        <w:tc>
          <w:tcPr>
            <w:tcW w:w="381" w:type="pct"/>
          </w:tcPr>
          <w:p w14:paraId="089099B5" w14:textId="77777777" w:rsidR="00824412" w:rsidRPr="00717FF7" w:rsidRDefault="00824412" w:rsidP="00417FB7">
            <w:pPr>
              <w:jc w:val="center"/>
              <w:rPr>
                <w:lang w:val="fr-CA"/>
              </w:rPr>
            </w:pPr>
          </w:p>
        </w:tc>
        <w:tc>
          <w:tcPr>
            <w:tcW w:w="2350" w:type="pct"/>
          </w:tcPr>
          <w:p w14:paraId="089099B6" w14:textId="36862633" w:rsidR="00824412" w:rsidRPr="00717FF7" w:rsidRDefault="00824412" w:rsidP="00C2612E">
            <w:pPr>
              <w:jc w:val="center"/>
              <w:rPr>
                <w:lang w:val="en-US"/>
              </w:rPr>
            </w:pPr>
            <w:r w:rsidRPr="00717FF7">
              <w:rPr>
                <w:lang w:val="en-US"/>
              </w:rPr>
              <w:t>JU</w:t>
            </w:r>
            <w:r w:rsidR="001701D4" w:rsidRPr="00717FF7">
              <w:rPr>
                <w:lang w:val="en-US"/>
              </w:rPr>
              <w:t>DGMENT</w:t>
            </w:r>
          </w:p>
          <w:p w14:paraId="089099B7" w14:textId="77777777" w:rsidR="00824412" w:rsidRPr="00717FF7" w:rsidRDefault="00824412" w:rsidP="00417FB7">
            <w:pPr>
              <w:jc w:val="center"/>
              <w:rPr>
                <w:lang w:val="en-US"/>
              </w:rPr>
            </w:pPr>
          </w:p>
          <w:p w14:paraId="089099B8" w14:textId="2A4A2E59" w:rsidR="003F6511" w:rsidRPr="00717FF7" w:rsidRDefault="001701D4" w:rsidP="001701D4">
            <w:pPr>
              <w:jc w:val="both"/>
              <w:rPr>
                <w:lang w:val="en-US"/>
              </w:rPr>
            </w:pPr>
            <w:r>
              <w:t>The motion for an extension of time to serve and file the application for leave to appeal is granted</w:t>
            </w:r>
            <w:r w:rsidR="00242122" w:rsidRPr="00717FF7">
              <w:rPr>
                <w:lang w:val="en-US"/>
              </w:rPr>
              <w:t xml:space="preserve">. </w:t>
            </w:r>
            <w:r w:rsidRPr="006E7BAE">
              <w:t xml:space="preserve">The application for leave to appeal from the judgment of the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500-09-028081-198</w:t>
            </w:r>
            <w:r w:rsidRPr="006E7BAE">
              <w:t xml:space="preserve">, </w:t>
            </w:r>
            <w:r>
              <w:t xml:space="preserve">2019 QCCA 483, </w:t>
            </w:r>
            <w:r w:rsidRPr="006E7BAE">
              <w:t xml:space="preserve">dated </w:t>
            </w:r>
            <w:r>
              <w:t>March 21, 2019, is dismissed.</w:t>
            </w:r>
            <w:r w:rsidR="00011960" w:rsidRPr="00717FF7">
              <w:rPr>
                <w:lang w:val="en-US"/>
              </w:rPr>
              <w:t xml:space="preserve"> </w:t>
            </w:r>
          </w:p>
        </w:tc>
      </w:tr>
    </w:tbl>
    <w:p w14:paraId="089099BA" w14:textId="77777777" w:rsidR="009F436C" w:rsidRPr="00717FF7" w:rsidRDefault="009F436C" w:rsidP="00382FEC">
      <w:pPr>
        <w:rPr>
          <w:lang w:val="en-US"/>
        </w:rPr>
      </w:pPr>
    </w:p>
    <w:p w14:paraId="089099BB" w14:textId="77777777" w:rsidR="00242122" w:rsidRPr="00717FF7" w:rsidRDefault="00242122" w:rsidP="00382FEC">
      <w:pPr>
        <w:rPr>
          <w:lang w:val="en-US"/>
        </w:rPr>
      </w:pPr>
    </w:p>
    <w:p w14:paraId="089099BC" w14:textId="77777777" w:rsidR="00242122" w:rsidRPr="00717FF7" w:rsidRDefault="00242122" w:rsidP="00382FEC">
      <w:pPr>
        <w:rPr>
          <w:lang w:val="en-US"/>
        </w:rPr>
      </w:pPr>
    </w:p>
    <w:p w14:paraId="089099BD" w14:textId="77777777" w:rsidR="00242122" w:rsidRPr="00717FF7" w:rsidRDefault="00242122" w:rsidP="00382FEC">
      <w:pPr>
        <w:rPr>
          <w:lang w:val="en-US"/>
        </w:rPr>
      </w:pPr>
    </w:p>
    <w:p w14:paraId="089099BE" w14:textId="77777777" w:rsidR="009F436C" w:rsidRPr="00717FF7" w:rsidRDefault="009F436C" w:rsidP="00417FB7">
      <w:pPr>
        <w:jc w:val="center"/>
        <w:rPr>
          <w:lang w:val="en-US"/>
        </w:rPr>
      </w:pPr>
    </w:p>
    <w:p w14:paraId="089099BF" w14:textId="77777777" w:rsidR="009F436C" w:rsidRPr="00717FF7" w:rsidRDefault="009F436C" w:rsidP="00417FB7">
      <w:pPr>
        <w:jc w:val="center"/>
        <w:rPr>
          <w:lang w:val="en-US"/>
        </w:rPr>
      </w:pPr>
    </w:p>
    <w:p w14:paraId="089099C0" w14:textId="7AE0DE60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1701D4">
        <w:rPr>
          <w:lang w:val="fr-CA"/>
        </w:rPr>
        <w:t>C.</w:t>
      </w:r>
    </w:p>
    <w:p w14:paraId="089099C1" w14:textId="1FC0051C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</w:t>
      </w:r>
      <w:r w:rsidR="001701D4">
        <w:rPr>
          <w:lang w:val="fr-CA"/>
        </w:rPr>
        <w:t>J.</w:t>
      </w:r>
      <w:r w:rsidRPr="00D83B8C">
        <w:rPr>
          <w:lang w:val="fr-CA"/>
        </w:rPr>
        <w:t>C.</w:t>
      </w:r>
    </w:p>
    <w:p w14:paraId="089099C2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717FF7">
      <w:headerReference w:type="default" r:id="rId9"/>
      <w:headerReference w:type="first" r:id="rId10"/>
      <w:type w:val="continuous"/>
      <w:pgSz w:w="12240" w:h="15840"/>
      <w:pgMar w:top="720" w:right="1440" w:bottom="36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099C5" w14:textId="77777777" w:rsidR="00983D48" w:rsidRDefault="00983D48">
      <w:r>
        <w:separator/>
      </w:r>
    </w:p>
  </w:endnote>
  <w:endnote w:type="continuationSeparator" w:id="0">
    <w:p w14:paraId="089099C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099C3" w14:textId="77777777" w:rsidR="00983D48" w:rsidRDefault="00983D48">
      <w:r>
        <w:separator/>
      </w:r>
    </w:p>
  </w:footnote>
  <w:footnote w:type="continuationSeparator" w:id="0">
    <w:p w14:paraId="089099C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099C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17FF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89099C8" w14:textId="77777777" w:rsidR="008F53F3" w:rsidRDefault="008F53F3" w:rsidP="008F53F3">
    <w:pPr>
      <w:rPr>
        <w:szCs w:val="24"/>
      </w:rPr>
    </w:pPr>
  </w:p>
  <w:p w14:paraId="089099C9" w14:textId="77777777" w:rsidR="008F53F3" w:rsidRDefault="008F53F3" w:rsidP="008F53F3">
    <w:pPr>
      <w:rPr>
        <w:szCs w:val="24"/>
      </w:rPr>
    </w:pPr>
  </w:p>
  <w:p w14:paraId="089099C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38652</w:t>
    </w:r>
    <w:r>
      <w:rPr>
        <w:szCs w:val="24"/>
      </w:rPr>
      <w:t>     </w:t>
    </w:r>
  </w:p>
  <w:p w14:paraId="089099C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358878"/>
      <w:lock w:val="sdtContentLocked"/>
      <w:showingPlcHdr/>
      <w:text/>
    </w:sdtPr>
    <w:sdtEndPr/>
    <w:sdtContent>
      <w:p w14:paraId="089099CC" w14:textId="77777777" w:rsidR="0073151A" w:rsidRDefault="0073151A" w:rsidP="0073151A"/>
      <w:p w14:paraId="089099CD" w14:textId="77777777" w:rsidR="0073151A" w:rsidRPr="006E7BAE" w:rsidRDefault="0073151A" w:rsidP="0073151A"/>
      <w:p w14:paraId="089099CE" w14:textId="77777777" w:rsidR="0073151A" w:rsidRPr="006E7BAE" w:rsidRDefault="0073151A" w:rsidP="0073151A"/>
      <w:p w14:paraId="089099CF" w14:textId="77777777" w:rsidR="0073151A" w:rsidRPr="006E7BAE" w:rsidRDefault="0073151A" w:rsidP="0073151A"/>
      <w:p w14:paraId="089099D0" w14:textId="77777777" w:rsidR="0073151A" w:rsidRDefault="0073151A" w:rsidP="0073151A"/>
      <w:p w14:paraId="089099D1" w14:textId="77777777" w:rsidR="0073151A" w:rsidRDefault="0073151A" w:rsidP="0073151A"/>
      <w:p w14:paraId="089099D2" w14:textId="77777777" w:rsidR="0073151A" w:rsidRDefault="0073151A" w:rsidP="0073151A"/>
      <w:p w14:paraId="089099D3" w14:textId="77777777" w:rsidR="0073151A" w:rsidRDefault="0073151A" w:rsidP="0073151A"/>
      <w:p w14:paraId="089099D4" w14:textId="77777777" w:rsidR="0073151A" w:rsidRDefault="0073151A" w:rsidP="0073151A"/>
      <w:p w14:paraId="089099D5" w14:textId="77777777" w:rsidR="0073151A" w:rsidRPr="006E7BAE" w:rsidRDefault="0073151A" w:rsidP="0073151A"/>
      <w:p w14:paraId="089099D6" w14:textId="77777777" w:rsidR="00ED265D" w:rsidRPr="0073151A" w:rsidRDefault="001B4FD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701D4"/>
    <w:rsid w:val="001B3EC0"/>
    <w:rsid w:val="001B4FDD"/>
    <w:rsid w:val="001D0116"/>
    <w:rsid w:val="001D4323"/>
    <w:rsid w:val="001E1079"/>
    <w:rsid w:val="00203642"/>
    <w:rsid w:val="00212BA0"/>
    <w:rsid w:val="00242122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17FF7"/>
    <w:rsid w:val="00725054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8909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13071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2019-10-10T04:00:00+00:00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4FAADA-551A-4F29-9CF4-1031D3DB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4030CF-5599-4F6C-BF42-A8C191164BE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3E30076-1A6E-40A1-A3DA-73898342D4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815</Characters>
  <Application>Microsoft Office Word</Application>
  <DocSecurity>0</DocSecurity>
  <Lines>35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2019-10-07T17:55:00Z</dcterms:created>
  <dcterms:modified xsi:type="dcterms:W3CDTF">2019-10-07T17:55:00Z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