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284DF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38574</w:t>
      </w:r>
      <w:r w:rsidR="0016666F" w:rsidRPr="006E7BAE">
        <w:t>     </w:t>
      </w:r>
    </w:p>
    <w:p w14:paraId="526284E0" w14:textId="77777777" w:rsidR="009F436C" w:rsidRPr="006E7BAE" w:rsidRDefault="009F436C" w:rsidP="00382FEC"/>
    <w:p w14:paraId="526284E1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26284E5" w14:textId="77777777" w:rsidTr="00C173B0">
        <w:tc>
          <w:tcPr>
            <w:tcW w:w="2269" w:type="pct"/>
          </w:tcPr>
          <w:p w14:paraId="526284E2" w14:textId="77777777" w:rsidR="00417FB7" w:rsidRPr="006E7BAE" w:rsidRDefault="003A5A02" w:rsidP="008262A3">
            <w:r>
              <w:t xml:space="preserve">February 13, </w:t>
            </w:r>
            <w:r w:rsidR="00543EDD">
              <w:t>2020</w:t>
            </w:r>
          </w:p>
        </w:tc>
        <w:tc>
          <w:tcPr>
            <w:tcW w:w="381" w:type="pct"/>
          </w:tcPr>
          <w:p w14:paraId="526284E3" w14:textId="77777777" w:rsidR="00417FB7" w:rsidRPr="006E7BAE" w:rsidRDefault="00417FB7" w:rsidP="00382FEC"/>
        </w:tc>
        <w:tc>
          <w:tcPr>
            <w:tcW w:w="2350" w:type="pct"/>
          </w:tcPr>
          <w:p w14:paraId="526284E4" w14:textId="77777777" w:rsidR="00417FB7" w:rsidRPr="00D83B8C" w:rsidRDefault="00543EDD" w:rsidP="003A5A02">
            <w:pPr>
              <w:rPr>
                <w:lang w:val="en-US"/>
              </w:rPr>
            </w:pPr>
            <w:r>
              <w:t xml:space="preserve">Le </w:t>
            </w:r>
            <w:r w:rsidR="003A5A02">
              <w:t xml:space="preserve">13 </w:t>
            </w:r>
            <w:proofErr w:type="spellStart"/>
            <w:r w:rsidR="003A5A02">
              <w:t>février</w:t>
            </w:r>
            <w:proofErr w:type="spellEnd"/>
            <w:r>
              <w:t xml:space="preserve"> 2020</w:t>
            </w:r>
          </w:p>
        </w:tc>
      </w:tr>
      <w:tr w:rsidR="00E12A51" w:rsidRPr="006E7BAE" w14:paraId="526284E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26284E6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26284E7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26284E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526284FE" w14:textId="77777777" w:rsidTr="00C173B0">
        <w:tc>
          <w:tcPr>
            <w:tcW w:w="2269" w:type="pct"/>
          </w:tcPr>
          <w:p w14:paraId="526284EA" w14:textId="77777777" w:rsidR="0080251D" w:rsidRDefault="004F14C9">
            <w:pPr>
              <w:pStyle w:val="SCCLsocPrefix"/>
            </w:pPr>
            <w:r>
              <w:t>BETWEEN:</w:t>
            </w:r>
            <w:r>
              <w:br/>
            </w:r>
          </w:p>
          <w:p w14:paraId="526284EB" w14:textId="77777777" w:rsidR="0080251D" w:rsidRDefault="004F14C9">
            <w:pPr>
              <w:pStyle w:val="SCCLsocParty"/>
            </w:pPr>
            <w:r>
              <w:t>Attorney General of Canada</w:t>
            </w:r>
            <w:r>
              <w:br/>
            </w:r>
          </w:p>
          <w:p w14:paraId="526284EC" w14:textId="77777777" w:rsidR="0080251D" w:rsidRDefault="004F14C9">
            <w:pPr>
              <w:pStyle w:val="SCCLsocPartyRole"/>
            </w:pPr>
            <w:r>
              <w:t>Applicant</w:t>
            </w:r>
            <w:r>
              <w:br/>
            </w:r>
          </w:p>
          <w:p w14:paraId="526284ED" w14:textId="77777777" w:rsidR="0080251D" w:rsidRDefault="004F14C9">
            <w:pPr>
              <w:pStyle w:val="SCCLsocVersus"/>
            </w:pPr>
            <w:r>
              <w:t>- and -</w:t>
            </w:r>
            <w:r>
              <w:br/>
            </w:r>
          </w:p>
          <w:p w14:paraId="526284EE" w14:textId="77777777" w:rsidR="0080251D" w:rsidRDefault="004F14C9">
            <w:pPr>
              <w:pStyle w:val="SCCLsocParty"/>
            </w:pPr>
            <w:r>
              <w:t>Corporation of the Canadian Civil Liberties Association</w:t>
            </w:r>
            <w:r>
              <w:br/>
            </w:r>
          </w:p>
          <w:p w14:paraId="526284EF" w14:textId="77777777" w:rsidR="0080251D" w:rsidRDefault="004F14C9">
            <w:pPr>
              <w:pStyle w:val="SCCLsocPartyRole"/>
            </w:pPr>
            <w:r>
              <w:t>Respondent</w:t>
            </w:r>
            <w:r>
              <w:br/>
            </w:r>
          </w:p>
          <w:p w14:paraId="526284F0" w14:textId="77777777" w:rsidR="0080251D" w:rsidRDefault="004F14C9">
            <w:pPr>
              <w:pStyle w:val="SCCLsocVersus"/>
            </w:pPr>
            <w:r>
              <w:t>- and -</w:t>
            </w:r>
            <w:r>
              <w:br/>
            </w:r>
          </w:p>
          <w:p w14:paraId="526284F1" w14:textId="77777777" w:rsidR="0080251D" w:rsidRDefault="004F14C9">
            <w:pPr>
              <w:pStyle w:val="SCCLsocParty"/>
            </w:pPr>
            <w:r>
              <w:t>Attorney General of Ontario</w:t>
            </w:r>
            <w:r>
              <w:br/>
            </w:r>
          </w:p>
          <w:p w14:paraId="526284F2" w14:textId="77777777" w:rsidR="0080251D" w:rsidRDefault="004F14C9">
            <w:pPr>
              <w:pStyle w:val="SCCLsocPartyRole"/>
            </w:pPr>
            <w:r>
              <w:t>Intervener</w:t>
            </w:r>
          </w:p>
        </w:tc>
        <w:tc>
          <w:tcPr>
            <w:tcW w:w="381" w:type="pct"/>
          </w:tcPr>
          <w:p w14:paraId="526284F3" w14:textId="77777777" w:rsidR="00824412" w:rsidRPr="006E7BAE" w:rsidRDefault="00824412" w:rsidP="00375294"/>
        </w:tc>
        <w:tc>
          <w:tcPr>
            <w:tcW w:w="2350" w:type="pct"/>
          </w:tcPr>
          <w:p w14:paraId="526284F4" w14:textId="77777777" w:rsidR="0080251D" w:rsidRPr="003A5A02" w:rsidRDefault="004F14C9">
            <w:pPr>
              <w:pStyle w:val="SCCLsocPrefix"/>
              <w:rPr>
                <w:lang w:val="fr-CA"/>
              </w:rPr>
            </w:pPr>
            <w:r w:rsidRPr="003A5A02">
              <w:rPr>
                <w:lang w:val="fr-CA"/>
              </w:rPr>
              <w:t>ENTRE :</w:t>
            </w:r>
            <w:r w:rsidRPr="003A5A02">
              <w:rPr>
                <w:lang w:val="fr-CA"/>
              </w:rPr>
              <w:br/>
            </w:r>
          </w:p>
          <w:p w14:paraId="526284F5" w14:textId="77777777" w:rsidR="0080251D" w:rsidRPr="003A5A02" w:rsidRDefault="004F14C9">
            <w:pPr>
              <w:pStyle w:val="SCCLsocParty"/>
              <w:rPr>
                <w:lang w:val="fr-CA"/>
              </w:rPr>
            </w:pPr>
            <w:r w:rsidRPr="003A5A02">
              <w:rPr>
                <w:lang w:val="fr-CA"/>
              </w:rPr>
              <w:t>Procureur général du Canada</w:t>
            </w:r>
            <w:r w:rsidRPr="003A5A02">
              <w:rPr>
                <w:lang w:val="fr-CA"/>
              </w:rPr>
              <w:br/>
            </w:r>
          </w:p>
          <w:p w14:paraId="526284F6" w14:textId="77777777" w:rsidR="0080251D" w:rsidRPr="00B933DD" w:rsidRDefault="003A5A02">
            <w:pPr>
              <w:pStyle w:val="SCCLsocPartyRole"/>
              <w:rPr>
                <w:lang w:val="en-US"/>
              </w:rPr>
            </w:pPr>
            <w:proofErr w:type="spellStart"/>
            <w:r w:rsidRPr="00B933DD">
              <w:rPr>
                <w:lang w:val="en-US"/>
              </w:rPr>
              <w:t>Demandeur</w:t>
            </w:r>
            <w:proofErr w:type="spellEnd"/>
            <w:r w:rsidR="004F14C9" w:rsidRPr="00B933DD">
              <w:rPr>
                <w:lang w:val="en-US"/>
              </w:rPr>
              <w:br/>
            </w:r>
          </w:p>
          <w:p w14:paraId="526284F7" w14:textId="77777777" w:rsidR="0080251D" w:rsidRPr="00B933DD" w:rsidRDefault="004F14C9">
            <w:pPr>
              <w:pStyle w:val="SCCLsocVersus"/>
              <w:rPr>
                <w:lang w:val="en-US"/>
              </w:rPr>
            </w:pPr>
            <w:r w:rsidRPr="00B933DD">
              <w:rPr>
                <w:lang w:val="en-US"/>
              </w:rPr>
              <w:t>- et -</w:t>
            </w:r>
            <w:r w:rsidRPr="00B933DD">
              <w:rPr>
                <w:lang w:val="en-US"/>
              </w:rPr>
              <w:br/>
            </w:r>
          </w:p>
          <w:p w14:paraId="526284F8" w14:textId="77777777" w:rsidR="003A5A02" w:rsidRPr="00B933DD" w:rsidRDefault="004F14C9">
            <w:pPr>
              <w:pStyle w:val="SCCLsocParty"/>
              <w:rPr>
                <w:lang w:val="en-US"/>
              </w:rPr>
            </w:pPr>
            <w:r w:rsidRPr="00B933DD">
              <w:rPr>
                <w:lang w:val="en-US"/>
              </w:rPr>
              <w:t>Corporation of the Canadian Civil</w:t>
            </w:r>
          </w:p>
          <w:p w14:paraId="526284F9" w14:textId="77777777" w:rsidR="0080251D" w:rsidRPr="003A5A02" w:rsidRDefault="004F14C9">
            <w:pPr>
              <w:pStyle w:val="SCCLsocParty"/>
              <w:rPr>
                <w:lang w:val="fr-CA"/>
              </w:rPr>
            </w:pPr>
            <w:r w:rsidRPr="00B933DD">
              <w:rPr>
                <w:lang w:val="en-US"/>
              </w:rPr>
              <w:t xml:space="preserve"> </w:t>
            </w:r>
            <w:proofErr w:type="spellStart"/>
            <w:r w:rsidRPr="003A5A02">
              <w:rPr>
                <w:lang w:val="fr-CA"/>
              </w:rPr>
              <w:t>Liberties</w:t>
            </w:r>
            <w:proofErr w:type="spellEnd"/>
            <w:r w:rsidRPr="003A5A02">
              <w:rPr>
                <w:lang w:val="fr-CA"/>
              </w:rPr>
              <w:t xml:space="preserve"> Association</w:t>
            </w:r>
            <w:r w:rsidRPr="003A5A02">
              <w:rPr>
                <w:lang w:val="fr-CA"/>
              </w:rPr>
              <w:br/>
            </w:r>
          </w:p>
          <w:p w14:paraId="526284FA" w14:textId="77777777" w:rsidR="0080251D" w:rsidRPr="003A5A02" w:rsidRDefault="003A5A02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Intimée</w:t>
            </w:r>
            <w:r w:rsidR="004F14C9" w:rsidRPr="003A5A02">
              <w:rPr>
                <w:lang w:val="fr-CA"/>
              </w:rPr>
              <w:br/>
            </w:r>
          </w:p>
          <w:p w14:paraId="526284FB" w14:textId="77777777" w:rsidR="0080251D" w:rsidRPr="003A5A02" w:rsidRDefault="004F14C9">
            <w:pPr>
              <w:pStyle w:val="SCCLsocVersus"/>
              <w:rPr>
                <w:lang w:val="fr-CA"/>
              </w:rPr>
            </w:pPr>
            <w:r w:rsidRPr="003A5A02">
              <w:rPr>
                <w:lang w:val="fr-CA"/>
              </w:rPr>
              <w:t>- et -</w:t>
            </w:r>
            <w:r w:rsidRPr="003A5A02">
              <w:rPr>
                <w:lang w:val="fr-CA"/>
              </w:rPr>
              <w:br/>
            </w:r>
          </w:p>
          <w:p w14:paraId="526284FC" w14:textId="050B7C01" w:rsidR="0080251D" w:rsidRPr="003A5A02" w:rsidRDefault="004F14C9">
            <w:pPr>
              <w:pStyle w:val="SCCLsocParty"/>
              <w:rPr>
                <w:lang w:val="fr-CA"/>
              </w:rPr>
            </w:pPr>
            <w:r w:rsidRPr="003A5A02">
              <w:rPr>
                <w:lang w:val="fr-CA"/>
              </w:rPr>
              <w:t>Procureur général de l</w:t>
            </w:r>
            <w:r w:rsidR="008A0101">
              <w:rPr>
                <w:lang w:val="fr-CA"/>
              </w:rPr>
              <w:t>’</w:t>
            </w:r>
            <w:r w:rsidRPr="003A5A02">
              <w:rPr>
                <w:lang w:val="fr-CA"/>
              </w:rPr>
              <w:t>Ontario</w:t>
            </w:r>
            <w:r w:rsidRPr="003A5A02">
              <w:rPr>
                <w:lang w:val="fr-CA"/>
              </w:rPr>
              <w:br/>
            </w:r>
          </w:p>
          <w:p w14:paraId="526284FD" w14:textId="77777777" w:rsidR="0080251D" w:rsidRDefault="003A5A02">
            <w:pPr>
              <w:pStyle w:val="SCCLsocPartyRole"/>
            </w:pPr>
            <w:proofErr w:type="spellStart"/>
            <w:r>
              <w:t>Intervenant</w:t>
            </w:r>
            <w:proofErr w:type="spellEnd"/>
          </w:p>
        </w:tc>
      </w:tr>
      <w:tr w:rsidR="00824412" w:rsidRPr="006E7BAE" w14:paraId="5262850F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26284FF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2628500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2628501" w14:textId="77777777" w:rsidR="00824412" w:rsidRDefault="00824412" w:rsidP="00B408F8">
            <w:pPr>
              <w:rPr>
                <w:lang w:val="en-US"/>
              </w:rPr>
            </w:pPr>
          </w:p>
          <w:p w14:paraId="5262850E" w14:textId="77777777" w:rsidR="003A5A02" w:rsidRPr="00D83B8C" w:rsidRDefault="003A5A02" w:rsidP="00B408F8">
            <w:pPr>
              <w:rPr>
                <w:lang w:val="en-US"/>
              </w:rPr>
            </w:pPr>
          </w:p>
        </w:tc>
      </w:tr>
      <w:tr w:rsidR="00824412" w:rsidRPr="001C136B" w14:paraId="5262851A" w14:textId="77777777" w:rsidTr="001C136B">
        <w:trPr>
          <w:trHeight w:val="2741"/>
        </w:trPr>
        <w:tc>
          <w:tcPr>
            <w:tcW w:w="2269" w:type="pct"/>
          </w:tcPr>
          <w:p w14:paraId="52628510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2628511" w14:textId="77777777" w:rsidR="00824412" w:rsidRPr="006E7BAE" w:rsidRDefault="00824412" w:rsidP="00417FB7">
            <w:pPr>
              <w:jc w:val="center"/>
            </w:pPr>
          </w:p>
          <w:p w14:paraId="52628512" w14:textId="68CF7ACF" w:rsidR="003A5A02" w:rsidRDefault="003A5A02" w:rsidP="003A5A02">
            <w:pPr>
              <w:jc w:val="both"/>
            </w:pPr>
            <w:r w:rsidRPr="003A5A02">
              <w:t>The application for leave to appeal and the application for leave to cross-appeal</w:t>
            </w:r>
            <w:r w:rsidR="00011960" w:rsidRPr="006E7BAE">
              <w:t xml:space="preserve">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824412">
              <w:t>C64841</w:t>
            </w:r>
            <w:r w:rsidR="00824412" w:rsidRPr="006E7BAE">
              <w:t>,</w:t>
            </w:r>
            <w:r w:rsidR="00C1003B">
              <w:t xml:space="preserve"> 2019 ONCA 243,</w:t>
            </w:r>
            <w:r w:rsidR="00824412" w:rsidRPr="006E7BAE">
              <w:t xml:space="preserve"> dated </w:t>
            </w:r>
            <w:r w:rsidR="00C1003B">
              <w:t>March 28</w:t>
            </w:r>
            <w:r w:rsidR="00824412">
              <w:t>, 2019</w:t>
            </w:r>
            <w:r w:rsidR="00B933DD">
              <w:t>,</w:t>
            </w:r>
            <w:r w:rsidR="00824412" w:rsidRPr="006E7BAE">
              <w:t xml:space="preserve"> </w:t>
            </w:r>
            <w:r>
              <w:t xml:space="preserve">are granted with costs in the cause. </w:t>
            </w:r>
            <w:r w:rsidRPr="003A5A02">
              <w:t>The</w:t>
            </w:r>
            <w:r>
              <w:t xml:space="preserve"> </w:t>
            </w:r>
            <w:r w:rsidRPr="003A5A02">
              <w:t xml:space="preserve">application for leave to appeal </w:t>
            </w:r>
            <w:r w:rsidRPr="006E7BAE">
              <w:t xml:space="preserve">from the judgment of the </w:t>
            </w:r>
            <w:r>
              <w:t>Court of Appeal for Ontario</w:t>
            </w:r>
            <w:r w:rsidRPr="006E7BAE">
              <w:t xml:space="preserve">, Number </w:t>
            </w:r>
            <w:r>
              <w:lastRenderedPageBreak/>
              <w:t>M50316</w:t>
            </w:r>
            <w:r w:rsidR="00C1003B">
              <w:t xml:space="preserve"> (</w:t>
            </w:r>
            <w:r>
              <w:t>C64841</w:t>
            </w:r>
            <w:r w:rsidR="00C1003B">
              <w:t>)</w:t>
            </w:r>
            <w:r w:rsidRPr="006E7BAE">
              <w:t>,</w:t>
            </w:r>
            <w:r w:rsidR="003918AC">
              <w:t xml:space="preserve"> 2019 ONCA 342,</w:t>
            </w:r>
            <w:r w:rsidRPr="006E7BAE">
              <w:t xml:space="preserve"> dated </w:t>
            </w:r>
            <w:r>
              <w:t>April 26, 2019</w:t>
            </w:r>
            <w:r w:rsidR="004F14C9">
              <w:t>,</w:t>
            </w:r>
            <w:r w:rsidRPr="006E7BAE">
              <w:t xml:space="preserve"> </w:t>
            </w:r>
            <w:r>
              <w:t>is granted.</w:t>
            </w:r>
          </w:p>
          <w:p w14:paraId="52628513" w14:textId="77777777" w:rsidR="00824412" w:rsidRDefault="00824412" w:rsidP="00011960">
            <w:pPr>
              <w:jc w:val="both"/>
            </w:pPr>
          </w:p>
          <w:p w14:paraId="1602251E" w14:textId="22BEB568" w:rsidR="00773F31" w:rsidRDefault="00773F31" w:rsidP="00011960">
            <w:pPr>
              <w:jc w:val="both"/>
            </w:pPr>
            <w:r>
              <w:t>The appeal</w:t>
            </w:r>
            <w:r w:rsidR="004F54EA">
              <w:t>s</w:t>
            </w:r>
            <w:r>
              <w:t xml:space="preserve"> will be heard with </w:t>
            </w:r>
            <w:r w:rsidRPr="001C136B">
              <w:rPr>
                <w:i/>
              </w:rPr>
              <w:t xml:space="preserve">Attorney General of Canada v. British Columbia Civil Liberties Association, et al. </w:t>
            </w:r>
            <w:r>
              <w:t>(38814).</w:t>
            </w:r>
          </w:p>
          <w:p w14:paraId="52628515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5262851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2628517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52628518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A2A29DB" w14:textId="62F6D4AC" w:rsidR="003F6511" w:rsidRDefault="00824412" w:rsidP="00D1082C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</w:t>
            </w:r>
            <w:r w:rsidR="003A5A02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demande d’autorisation d’appel</w:t>
            </w:r>
            <w:r w:rsidR="003A5A02">
              <w:rPr>
                <w:lang w:val="fr-CA"/>
              </w:rPr>
              <w:t xml:space="preserve"> et la demande d’autorisation d’appel incident</w:t>
            </w:r>
            <w:r w:rsidR="00011960" w:rsidRPr="006E7BAE">
              <w:rPr>
                <w:lang w:val="fr-CA"/>
              </w:rPr>
              <w:t xml:space="preserve"> de l’arrêt de la</w:t>
            </w:r>
            <w:r w:rsidRPr="006E7BAE">
              <w:rPr>
                <w:lang w:val="fr-CA"/>
              </w:rPr>
              <w:t xml:space="preserve"> </w:t>
            </w:r>
            <w:r w:rsidRPr="003A5A02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3A5A02">
              <w:rPr>
                <w:lang w:val="fr-CA"/>
              </w:rPr>
              <w:t>C64841</w:t>
            </w:r>
            <w:r w:rsidRPr="006E7BAE">
              <w:rPr>
                <w:lang w:val="fr-CA"/>
              </w:rPr>
              <w:t xml:space="preserve">, </w:t>
            </w:r>
            <w:r w:rsidR="00C1003B">
              <w:rPr>
                <w:lang w:val="fr-CA"/>
              </w:rPr>
              <w:t xml:space="preserve">2019 ONCA 243,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="00C1003B">
              <w:rPr>
                <w:lang w:val="fr-CA"/>
              </w:rPr>
              <w:t>28 mars</w:t>
            </w:r>
            <w:r w:rsidRPr="003A5A02">
              <w:rPr>
                <w:lang w:val="fr-CA"/>
              </w:rPr>
              <w:t> 2019</w:t>
            </w:r>
            <w:r w:rsidRPr="006E7BAE">
              <w:rPr>
                <w:lang w:val="fr-CA"/>
              </w:rPr>
              <w:t xml:space="preserve">, </w:t>
            </w:r>
            <w:r w:rsidR="003A5A02">
              <w:rPr>
                <w:lang w:val="fr-CA"/>
              </w:rPr>
              <w:t>sont accueillies avec dépens suivant l’issue de la cause.</w:t>
            </w:r>
            <w:r w:rsidR="003A5A02" w:rsidRPr="006E7BAE">
              <w:rPr>
                <w:lang w:val="fr-CA"/>
              </w:rPr>
              <w:t xml:space="preserve"> La</w:t>
            </w:r>
            <w:r w:rsidR="003A5A02">
              <w:rPr>
                <w:lang w:val="fr-CA"/>
              </w:rPr>
              <w:t xml:space="preserve"> </w:t>
            </w:r>
            <w:r w:rsidR="003A5A02" w:rsidRPr="006E7BAE">
              <w:rPr>
                <w:lang w:val="fr-CA"/>
              </w:rPr>
              <w:t>demande d’autorisation d’appel</w:t>
            </w:r>
            <w:r w:rsidR="003A5A02">
              <w:rPr>
                <w:lang w:val="fr-CA"/>
              </w:rPr>
              <w:t xml:space="preserve"> </w:t>
            </w:r>
            <w:r w:rsidR="003A5A02" w:rsidRPr="006E7BAE">
              <w:rPr>
                <w:lang w:val="fr-CA"/>
              </w:rPr>
              <w:t xml:space="preserve">de l’arrêt de la </w:t>
            </w:r>
            <w:r w:rsidR="003A5A02" w:rsidRPr="003A5A02">
              <w:rPr>
                <w:lang w:val="fr-CA"/>
              </w:rPr>
              <w:t>Cour d’appel de l’Ontario</w:t>
            </w:r>
            <w:r w:rsidR="003A5A02" w:rsidRPr="006E7BAE">
              <w:rPr>
                <w:lang w:val="fr-CA"/>
              </w:rPr>
              <w:t xml:space="preserve">, numéro </w:t>
            </w:r>
            <w:r w:rsidR="003A5A02" w:rsidRPr="003A5A02">
              <w:rPr>
                <w:lang w:val="fr-CA"/>
              </w:rPr>
              <w:t>M50316</w:t>
            </w:r>
            <w:r w:rsidR="00C1003B">
              <w:rPr>
                <w:lang w:val="fr-CA"/>
              </w:rPr>
              <w:t xml:space="preserve"> </w:t>
            </w:r>
            <w:r w:rsidR="00C1003B">
              <w:rPr>
                <w:lang w:val="fr-CA"/>
              </w:rPr>
              <w:lastRenderedPageBreak/>
              <w:t>(</w:t>
            </w:r>
            <w:r w:rsidR="003A5A02" w:rsidRPr="003A5A02">
              <w:rPr>
                <w:lang w:val="fr-CA"/>
              </w:rPr>
              <w:t>C64841</w:t>
            </w:r>
            <w:r w:rsidR="00C1003B">
              <w:rPr>
                <w:lang w:val="fr-CA"/>
              </w:rPr>
              <w:t>)</w:t>
            </w:r>
            <w:r w:rsidR="003A5A02" w:rsidRPr="006E7BAE">
              <w:rPr>
                <w:lang w:val="fr-CA"/>
              </w:rPr>
              <w:t>,</w:t>
            </w:r>
            <w:r w:rsidR="003918AC">
              <w:rPr>
                <w:lang w:val="fr-CA"/>
              </w:rPr>
              <w:t xml:space="preserve"> 2019 ONCA 342,</w:t>
            </w:r>
            <w:r w:rsidR="003A5A02" w:rsidRPr="006E7BAE">
              <w:rPr>
                <w:lang w:val="fr-CA"/>
              </w:rPr>
              <w:t xml:space="preserve"> daté du </w:t>
            </w:r>
            <w:r w:rsidR="003A5A02" w:rsidRPr="003A5A02">
              <w:rPr>
                <w:lang w:val="fr-CA"/>
              </w:rPr>
              <w:t>26 avril 2019</w:t>
            </w:r>
            <w:r w:rsidR="003A5A02" w:rsidRPr="006E7BAE">
              <w:rPr>
                <w:lang w:val="fr-CA"/>
              </w:rPr>
              <w:t xml:space="preserve">, </w:t>
            </w:r>
            <w:r w:rsidR="003A5A02">
              <w:rPr>
                <w:lang w:val="fr-CA"/>
              </w:rPr>
              <w:t>est accueillie.</w:t>
            </w:r>
          </w:p>
          <w:p w14:paraId="2E9491E6" w14:textId="77777777" w:rsidR="00773F31" w:rsidRDefault="00773F31" w:rsidP="00D1082C">
            <w:pPr>
              <w:jc w:val="both"/>
              <w:rPr>
                <w:lang w:val="fr-CA"/>
              </w:rPr>
            </w:pPr>
          </w:p>
          <w:p w14:paraId="52628519" w14:textId="4F00CC83" w:rsidR="00773F31" w:rsidRPr="006E7BAE" w:rsidRDefault="00773F31" w:rsidP="00D1082C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4F54EA">
              <w:rPr>
                <w:lang w:val="fr-CA"/>
              </w:rPr>
              <w:t xml:space="preserve">es </w:t>
            </w:r>
            <w:r>
              <w:rPr>
                <w:lang w:val="fr-CA"/>
              </w:rPr>
              <w:t>appel</w:t>
            </w:r>
            <w:r w:rsidR="004F54EA">
              <w:rPr>
                <w:lang w:val="fr-CA"/>
              </w:rPr>
              <w:t>s</w:t>
            </w:r>
            <w:r>
              <w:rPr>
                <w:lang w:val="fr-CA"/>
              </w:rPr>
              <w:t xml:space="preserve"> ser</w:t>
            </w:r>
            <w:r w:rsidR="004F54EA">
              <w:rPr>
                <w:lang w:val="fr-CA"/>
              </w:rPr>
              <w:t>ont</w:t>
            </w:r>
            <w:r>
              <w:rPr>
                <w:lang w:val="fr-CA"/>
              </w:rPr>
              <w:t xml:space="preserve"> entendu</w:t>
            </w:r>
            <w:r w:rsidR="004F54EA">
              <w:rPr>
                <w:lang w:val="fr-CA"/>
              </w:rPr>
              <w:t>s</w:t>
            </w:r>
            <w:r>
              <w:rPr>
                <w:lang w:val="fr-CA"/>
              </w:rPr>
              <w:t xml:space="preserve"> avec </w:t>
            </w:r>
            <w:r w:rsidRPr="001C136B">
              <w:rPr>
                <w:i/>
                <w:lang w:val="fr-CA"/>
              </w:rPr>
              <w:t xml:space="preserve">Procureur général du Canada c. British Columbia Civil </w:t>
            </w:r>
            <w:proofErr w:type="spellStart"/>
            <w:r w:rsidRPr="001C136B">
              <w:rPr>
                <w:i/>
                <w:lang w:val="fr-CA"/>
              </w:rPr>
              <w:t>Liberties</w:t>
            </w:r>
            <w:proofErr w:type="spellEnd"/>
            <w:r w:rsidRPr="001C136B">
              <w:rPr>
                <w:i/>
                <w:lang w:val="fr-CA"/>
              </w:rPr>
              <w:t xml:space="preserve"> Association, et al.</w:t>
            </w:r>
            <w:r>
              <w:rPr>
                <w:lang w:val="fr-CA"/>
              </w:rPr>
              <w:t xml:space="preserve"> (38814).</w:t>
            </w:r>
          </w:p>
        </w:tc>
      </w:tr>
    </w:tbl>
    <w:p w14:paraId="5262851D" w14:textId="77777777" w:rsidR="003A5A02" w:rsidRPr="00D83B8C" w:rsidRDefault="003A5A02" w:rsidP="00417FB7">
      <w:pPr>
        <w:jc w:val="center"/>
        <w:rPr>
          <w:lang w:val="fr-CA"/>
        </w:rPr>
      </w:pPr>
    </w:p>
    <w:p w14:paraId="5262851E" w14:textId="77777777" w:rsidR="009F436C" w:rsidRPr="00D83B8C" w:rsidRDefault="009F436C" w:rsidP="00417FB7">
      <w:pPr>
        <w:jc w:val="center"/>
        <w:rPr>
          <w:lang w:val="fr-CA"/>
        </w:rPr>
      </w:pPr>
    </w:p>
    <w:p w14:paraId="5262851F" w14:textId="77777777" w:rsidR="009F436C" w:rsidRPr="00D83B8C" w:rsidRDefault="009F436C" w:rsidP="003A5A02">
      <w:pPr>
        <w:rPr>
          <w:lang w:val="fr-CA"/>
        </w:rPr>
      </w:pPr>
    </w:p>
    <w:p w14:paraId="52628520" w14:textId="77777777" w:rsidR="009F436C" w:rsidRPr="00D83B8C" w:rsidRDefault="009F436C" w:rsidP="00417FB7">
      <w:pPr>
        <w:jc w:val="center"/>
        <w:rPr>
          <w:lang w:val="fr-CA"/>
        </w:rPr>
      </w:pPr>
    </w:p>
    <w:p w14:paraId="52628521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2628522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52628523" w14:textId="77777777" w:rsidR="008F53F3" w:rsidRPr="00A252FA" w:rsidRDefault="008F53F3">
      <w:pPr>
        <w:spacing w:after="200" w:line="276" w:lineRule="auto"/>
        <w:rPr>
          <w:lang w:val="fr-CA"/>
        </w:rPr>
      </w:pPr>
    </w:p>
    <w:p w14:paraId="52628524" w14:textId="77777777" w:rsidR="003A37CF" w:rsidRPr="00D83B8C" w:rsidRDefault="003A37CF" w:rsidP="008F53F3">
      <w:pPr>
        <w:rPr>
          <w:lang w:val="fr-CA"/>
        </w:rPr>
      </w:pPr>
    </w:p>
    <w:sectPr w:rsidR="003A37CF" w:rsidRPr="00D83B8C" w:rsidSect="001C136B">
      <w:headerReference w:type="default" r:id="rId9"/>
      <w:headerReference w:type="first" r:id="rId10"/>
      <w:type w:val="continuous"/>
      <w:pgSz w:w="12240" w:h="15840"/>
      <w:pgMar w:top="720" w:right="1440" w:bottom="117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28527" w14:textId="77777777" w:rsidR="00983D48" w:rsidRDefault="00983D48">
      <w:r>
        <w:separator/>
      </w:r>
    </w:p>
  </w:endnote>
  <w:endnote w:type="continuationSeparator" w:id="0">
    <w:p w14:paraId="52628528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28525" w14:textId="77777777" w:rsidR="00983D48" w:rsidRDefault="00983D48">
      <w:r>
        <w:separator/>
      </w:r>
    </w:p>
  </w:footnote>
  <w:footnote w:type="continuationSeparator" w:id="0">
    <w:p w14:paraId="52628526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2852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B6697F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262852A" w14:textId="77777777" w:rsidR="008F53F3" w:rsidRDefault="008F53F3" w:rsidP="008F53F3">
    <w:pPr>
      <w:rPr>
        <w:szCs w:val="24"/>
      </w:rPr>
    </w:pPr>
  </w:p>
  <w:p w14:paraId="5262852B" w14:textId="77777777" w:rsidR="008F53F3" w:rsidRDefault="008F53F3" w:rsidP="008F53F3">
    <w:pPr>
      <w:rPr>
        <w:szCs w:val="24"/>
      </w:rPr>
    </w:pPr>
  </w:p>
  <w:p w14:paraId="5262852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38574</w:t>
    </w:r>
    <w:r>
      <w:rPr>
        <w:szCs w:val="24"/>
      </w:rPr>
      <w:t>     </w:t>
    </w:r>
  </w:p>
  <w:p w14:paraId="5262852D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262852E" w14:textId="77777777" w:rsidR="0073151A" w:rsidRDefault="0073151A" w:rsidP="0073151A"/>
      <w:p w14:paraId="5262852F" w14:textId="77777777" w:rsidR="0073151A" w:rsidRPr="006E7BAE" w:rsidRDefault="0073151A" w:rsidP="0073151A"/>
      <w:p w14:paraId="52628530" w14:textId="77777777" w:rsidR="0073151A" w:rsidRPr="006E7BAE" w:rsidRDefault="0073151A" w:rsidP="0073151A"/>
      <w:p w14:paraId="52628531" w14:textId="77777777" w:rsidR="0073151A" w:rsidRPr="006E7BAE" w:rsidRDefault="0073151A" w:rsidP="0073151A"/>
      <w:p w14:paraId="52628532" w14:textId="77777777" w:rsidR="0073151A" w:rsidRDefault="0073151A" w:rsidP="0073151A"/>
      <w:p w14:paraId="52628533" w14:textId="77777777" w:rsidR="0073151A" w:rsidRDefault="0073151A" w:rsidP="0073151A"/>
      <w:p w14:paraId="52628534" w14:textId="77777777" w:rsidR="0073151A" w:rsidRDefault="0073151A" w:rsidP="0073151A"/>
      <w:p w14:paraId="52628535" w14:textId="77777777" w:rsidR="0073151A" w:rsidRDefault="0073151A" w:rsidP="0073151A"/>
      <w:p w14:paraId="52628536" w14:textId="77777777" w:rsidR="0073151A" w:rsidRDefault="0073151A" w:rsidP="0073151A"/>
      <w:p w14:paraId="52628537" w14:textId="77777777" w:rsidR="0073151A" w:rsidRPr="006E7BAE" w:rsidRDefault="0073151A" w:rsidP="0073151A"/>
      <w:p w14:paraId="52628538" w14:textId="77777777" w:rsidR="00ED265D" w:rsidRPr="0073151A" w:rsidRDefault="00B6697F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C136B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918AC"/>
    <w:rsid w:val="003A37CF"/>
    <w:rsid w:val="003A5A02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4F14C9"/>
    <w:rsid w:val="004F54EA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3F31"/>
    <w:rsid w:val="00777612"/>
    <w:rsid w:val="0079129C"/>
    <w:rsid w:val="007917FE"/>
    <w:rsid w:val="007A54CC"/>
    <w:rsid w:val="007C5DE8"/>
    <w:rsid w:val="007E68C7"/>
    <w:rsid w:val="0080251D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101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6697F"/>
    <w:rsid w:val="00B933DD"/>
    <w:rsid w:val="00BC39BE"/>
    <w:rsid w:val="00BD4E4C"/>
    <w:rsid w:val="00BF7644"/>
    <w:rsid w:val="00C1003B"/>
    <w:rsid w:val="00C1285B"/>
    <w:rsid w:val="00C173B0"/>
    <w:rsid w:val="00C17F71"/>
    <w:rsid w:val="00C2612E"/>
    <w:rsid w:val="00CB2B73"/>
    <w:rsid w:val="00CE249F"/>
    <w:rsid w:val="00CF17D0"/>
    <w:rsid w:val="00D1082C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52628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12993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2020-02-13T05:00:00+00:00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Côté; Martin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B94F523F-ECEF-474B-A1E7-EC1D2C12D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9BFB55-A180-484D-9618-BC6C9F7D1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8A894-0AA4-4F32-8F2E-013E81E8437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0ae4924-d04e-473c-aafa-3657aad971d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2020-02-12T16:38:00Z</dcterms:created>
  <dcterms:modified xsi:type="dcterms:W3CDTF">2020-02-12T16:38:00Z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