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4BC8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38788</w:t>
      </w:r>
      <w:r w:rsidR="0016666F" w:rsidRPr="006E7BAE">
        <w:t>     </w:t>
      </w:r>
    </w:p>
    <w:p w14:paraId="6C34BC82" w14:textId="77777777" w:rsidR="009F436C" w:rsidRPr="006E7BAE" w:rsidRDefault="009F436C" w:rsidP="00382FEC"/>
    <w:p w14:paraId="6C34BC8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34BC87" w14:textId="77777777" w:rsidTr="00C173B0">
        <w:tc>
          <w:tcPr>
            <w:tcW w:w="2269" w:type="pct"/>
          </w:tcPr>
          <w:p w14:paraId="6C34BC84" w14:textId="77777777" w:rsidR="00417FB7" w:rsidRPr="006E7BAE" w:rsidRDefault="00C9378E" w:rsidP="008262A3">
            <w:r>
              <w:t>November 12</w:t>
            </w:r>
            <w:r w:rsidR="00543EDD">
              <w:t>, 2020</w:t>
            </w:r>
          </w:p>
        </w:tc>
        <w:tc>
          <w:tcPr>
            <w:tcW w:w="381" w:type="pct"/>
          </w:tcPr>
          <w:p w14:paraId="6C34BC85" w14:textId="77777777" w:rsidR="00417FB7" w:rsidRPr="006E7BAE" w:rsidRDefault="00417FB7" w:rsidP="00382FEC"/>
        </w:tc>
        <w:tc>
          <w:tcPr>
            <w:tcW w:w="2350" w:type="pct"/>
          </w:tcPr>
          <w:p w14:paraId="6C34BC86" w14:textId="77777777" w:rsidR="00417FB7" w:rsidRPr="00D83B8C" w:rsidRDefault="00543EDD" w:rsidP="00C9378E">
            <w:pPr>
              <w:rPr>
                <w:lang w:val="en-US"/>
              </w:rPr>
            </w:pPr>
            <w:r>
              <w:t xml:space="preserve">Le </w:t>
            </w:r>
            <w:r w:rsidR="00C9378E">
              <w:t xml:space="preserve">12 novembre </w:t>
            </w:r>
            <w:r>
              <w:t>2020</w:t>
            </w:r>
          </w:p>
        </w:tc>
      </w:tr>
      <w:tr w:rsidR="00E12A51" w:rsidRPr="006E7BAE" w14:paraId="6C34BC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34BC8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34BC8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34BC8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C34BC99" w14:textId="77777777" w:rsidTr="00C173B0">
        <w:tc>
          <w:tcPr>
            <w:tcW w:w="2269" w:type="pct"/>
          </w:tcPr>
          <w:p w14:paraId="6C34BC8C" w14:textId="77777777" w:rsidR="005927EB" w:rsidRDefault="0040229F">
            <w:pPr>
              <w:pStyle w:val="SCCLsocPrefix"/>
            </w:pPr>
            <w:r>
              <w:t>BETWEEN:</w:t>
            </w:r>
            <w:r>
              <w:br/>
            </w:r>
          </w:p>
          <w:p w14:paraId="6C34BC8D" w14:textId="77777777" w:rsidR="005927EB" w:rsidRDefault="0040229F">
            <w:pPr>
              <w:pStyle w:val="SCCLsocParty"/>
            </w:pPr>
            <w:r>
              <w:t>James Anthony Manastersky</w:t>
            </w:r>
            <w:r>
              <w:br/>
            </w:r>
          </w:p>
          <w:p w14:paraId="6C34BC8E" w14:textId="77777777" w:rsidR="005927EB" w:rsidRDefault="0040229F">
            <w:pPr>
              <w:pStyle w:val="SCCLsocPartyRole"/>
            </w:pPr>
            <w:r>
              <w:t>Applicant</w:t>
            </w:r>
            <w:r>
              <w:br/>
            </w:r>
          </w:p>
          <w:p w14:paraId="6C34BC8F" w14:textId="77777777" w:rsidR="005927EB" w:rsidRDefault="0040229F">
            <w:pPr>
              <w:pStyle w:val="SCCLsocVersus"/>
            </w:pPr>
            <w:r>
              <w:t>- and -</w:t>
            </w:r>
            <w:r>
              <w:br/>
            </w:r>
          </w:p>
          <w:p w14:paraId="6C34BC90" w14:textId="77777777" w:rsidR="005927EB" w:rsidRDefault="0040229F">
            <w:pPr>
              <w:pStyle w:val="SCCLsocParty"/>
            </w:pPr>
            <w:r>
              <w:t>RBC Dominion Securities Inc.</w:t>
            </w:r>
            <w:r>
              <w:br/>
            </w:r>
          </w:p>
          <w:p w14:paraId="6C34BC91" w14:textId="77777777" w:rsidR="005927EB" w:rsidRDefault="0040229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C34BC92" w14:textId="77777777" w:rsidR="00824412" w:rsidRPr="006E7BAE" w:rsidRDefault="00824412" w:rsidP="00375294"/>
        </w:tc>
        <w:tc>
          <w:tcPr>
            <w:tcW w:w="2350" w:type="pct"/>
          </w:tcPr>
          <w:p w14:paraId="6C34BC93" w14:textId="77777777" w:rsidR="005927EB" w:rsidRPr="00C9378E" w:rsidRDefault="0040229F">
            <w:pPr>
              <w:pStyle w:val="SCCLsocPrefix"/>
              <w:rPr>
                <w:lang w:val="fr-CA"/>
              </w:rPr>
            </w:pPr>
            <w:r w:rsidRPr="00C9378E">
              <w:rPr>
                <w:lang w:val="fr-CA"/>
              </w:rPr>
              <w:t>ENTRE :</w:t>
            </w:r>
            <w:r w:rsidRPr="00C9378E">
              <w:rPr>
                <w:lang w:val="fr-CA"/>
              </w:rPr>
              <w:br/>
            </w:r>
          </w:p>
          <w:p w14:paraId="6C34BC94" w14:textId="77777777" w:rsidR="005927EB" w:rsidRPr="00C9378E" w:rsidRDefault="0040229F">
            <w:pPr>
              <w:pStyle w:val="SCCLsocParty"/>
              <w:rPr>
                <w:lang w:val="fr-CA"/>
              </w:rPr>
            </w:pPr>
            <w:r w:rsidRPr="00C9378E">
              <w:rPr>
                <w:lang w:val="fr-CA"/>
              </w:rPr>
              <w:t>James Anthony Manastersky</w:t>
            </w:r>
            <w:r w:rsidRPr="00C9378E">
              <w:rPr>
                <w:lang w:val="fr-CA"/>
              </w:rPr>
              <w:br/>
            </w:r>
          </w:p>
          <w:p w14:paraId="6C34BC95" w14:textId="77777777" w:rsidR="005927EB" w:rsidRPr="00C9378E" w:rsidRDefault="0040229F">
            <w:pPr>
              <w:pStyle w:val="SCCLsocPartyRole"/>
              <w:rPr>
                <w:lang w:val="fr-CA"/>
              </w:rPr>
            </w:pPr>
            <w:r w:rsidRPr="00C9378E">
              <w:rPr>
                <w:lang w:val="fr-CA"/>
              </w:rPr>
              <w:t>Demandeur</w:t>
            </w:r>
            <w:r w:rsidRPr="00C9378E">
              <w:rPr>
                <w:lang w:val="fr-CA"/>
              </w:rPr>
              <w:br/>
            </w:r>
          </w:p>
          <w:p w14:paraId="6C34BC96" w14:textId="77777777" w:rsidR="005927EB" w:rsidRPr="00C9378E" w:rsidRDefault="0040229F">
            <w:pPr>
              <w:pStyle w:val="SCCLsocVersus"/>
              <w:rPr>
                <w:lang w:val="fr-CA"/>
              </w:rPr>
            </w:pPr>
            <w:r w:rsidRPr="00C9378E">
              <w:rPr>
                <w:lang w:val="fr-CA"/>
              </w:rPr>
              <w:t>- et -</w:t>
            </w:r>
            <w:r w:rsidRPr="00C9378E">
              <w:rPr>
                <w:lang w:val="fr-CA"/>
              </w:rPr>
              <w:br/>
            </w:r>
          </w:p>
          <w:p w14:paraId="6C34BC97" w14:textId="77777777" w:rsidR="005927EB" w:rsidRPr="00C9378E" w:rsidRDefault="0040229F">
            <w:pPr>
              <w:pStyle w:val="SCCLsocParty"/>
              <w:rPr>
                <w:lang w:val="fr-CA"/>
              </w:rPr>
            </w:pPr>
            <w:r w:rsidRPr="00C9378E">
              <w:rPr>
                <w:lang w:val="fr-CA"/>
              </w:rPr>
              <w:t>RBC Dominion valeurs mobilières inc.</w:t>
            </w:r>
            <w:r w:rsidRPr="00C9378E">
              <w:rPr>
                <w:lang w:val="fr-CA"/>
              </w:rPr>
              <w:br/>
            </w:r>
          </w:p>
          <w:p w14:paraId="6C34BC98" w14:textId="77777777" w:rsidR="005927EB" w:rsidRDefault="00C9378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14:paraId="6C34BC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34BC9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34BC9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34BC9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E0388" w14:paraId="6C34BCA7" w14:textId="77777777" w:rsidTr="00C173B0">
        <w:tc>
          <w:tcPr>
            <w:tcW w:w="2269" w:type="pct"/>
          </w:tcPr>
          <w:p w14:paraId="6C34BC9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34BC9F" w14:textId="77777777" w:rsidR="00824412" w:rsidRPr="006E7BAE" w:rsidRDefault="00824412" w:rsidP="00417FB7">
            <w:pPr>
              <w:jc w:val="center"/>
            </w:pPr>
          </w:p>
          <w:p w14:paraId="6C34BCA0" w14:textId="19A27C5E" w:rsidR="00C9378E" w:rsidRDefault="00C079A4" w:rsidP="00011960">
            <w:pPr>
              <w:jc w:val="both"/>
            </w:pPr>
            <w:r>
              <w:t xml:space="preserve">Pursuant to subsection 43(1.1) of the </w:t>
            </w:r>
            <w:r w:rsidRPr="00C829D2">
              <w:rPr>
                <w:i/>
              </w:rPr>
              <w:t>Supreme Court Act</w:t>
            </w:r>
            <w:r>
              <w:t>, the case forming the basis of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C65121, 2019 ONCA 609</w:t>
            </w:r>
            <w:r w:rsidR="00824412" w:rsidRPr="006E7BAE">
              <w:t xml:space="preserve">, dated </w:t>
            </w:r>
            <w:r w:rsidR="00824412">
              <w:t>July 18, 2019</w:t>
            </w:r>
            <w:r w:rsidR="0040229F">
              <w:t>,</w:t>
            </w:r>
            <w:r w:rsidR="00824412" w:rsidRPr="006E7BAE">
              <w:t xml:space="preserve"> is </w:t>
            </w:r>
            <w:r w:rsidR="00A76267" w:rsidRPr="00C9378E">
              <w:t>r</w:t>
            </w:r>
            <w:r w:rsidR="00A76267">
              <w:t>emanded</w:t>
            </w:r>
            <w:r w:rsidR="00A76267" w:rsidRPr="00C9378E">
              <w:t xml:space="preserve"> </w:t>
            </w:r>
            <w:bookmarkStart w:id="1" w:name="_GoBack"/>
            <w:bookmarkEnd w:id="1"/>
            <w:r w:rsidR="00C9378E" w:rsidRPr="00C9378E">
              <w:t>to</w:t>
            </w:r>
            <w:r w:rsidR="00C9378E" w:rsidRPr="00C9378E">
              <w:rPr>
                <w:rFonts w:cs="Times New Roman"/>
                <w:szCs w:val="24"/>
              </w:rPr>
              <w:t xml:space="preserve"> the Court of Appeal</w:t>
            </w:r>
            <w:r w:rsidR="00A76267">
              <w:rPr>
                <w:rFonts w:cs="Times New Roman"/>
                <w:szCs w:val="24"/>
              </w:rPr>
              <w:t xml:space="preserve"> for Ontario</w:t>
            </w:r>
            <w:r w:rsidR="00C9378E" w:rsidRPr="00C9378E">
              <w:rPr>
                <w:rFonts w:cs="Times New Roman"/>
                <w:szCs w:val="24"/>
              </w:rPr>
              <w:t xml:space="preserve"> for </w:t>
            </w:r>
            <w:r w:rsidR="00A76267">
              <w:rPr>
                <w:rFonts w:cs="Times New Roman"/>
                <w:szCs w:val="24"/>
              </w:rPr>
              <w:t>disposition in accordance with</w:t>
            </w:r>
            <w:r w:rsidR="00C9378E" w:rsidRPr="00C9378E">
              <w:rPr>
                <w:rFonts w:cs="Times New Roman"/>
                <w:szCs w:val="24"/>
              </w:rPr>
              <w:t xml:space="preserve"> </w:t>
            </w:r>
            <w:r w:rsidR="00C9378E" w:rsidRPr="00C829D2">
              <w:rPr>
                <w:i/>
                <w:color w:val="000000"/>
              </w:rPr>
              <w:t>Matthews </w:t>
            </w:r>
            <w:r w:rsidR="00C9378E" w:rsidRPr="00C829D2">
              <w:rPr>
                <w:i/>
                <w:iCs/>
                <w:color w:val="000000"/>
              </w:rPr>
              <w:t>v.</w:t>
            </w:r>
            <w:r w:rsidR="00C9378E" w:rsidRPr="00C829D2">
              <w:rPr>
                <w:i/>
                <w:color w:val="000000"/>
              </w:rPr>
              <w:t> Ocean Nutrition Canada Ltd.</w:t>
            </w:r>
            <w:r>
              <w:rPr>
                <w:i/>
                <w:color w:val="000000"/>
              </w:rPr>
              <w:t>, 2020 SCC 26.</w:t>
            </w:r>
          </w:p>
          <w:p w14:paraId="6C34BCA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C34BCA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34BCA4" w14:textId="14D81FDD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C34BCA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C34BCA6" w14:textId="5B22912A" w:rsidR="003F6511" w:rsidRPr="00C9378E" w:rsidRDefault="00C079A4" w:rsidP="00C079A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Conformément au paragraphe 43(1.1) de la </w:t>
            </w:r>
            <w:r w:rsidRPr="00C829D2">
              <w:rPr>
                <w:i/>
                <w:lang w:val="fr-CA"/>
              </w:rPr>
              <w:t>Loi sur la Cour suprême du Canada</w:t>
            </w:r>
            <w:r>
              <w:rPr>
                <w:lang w:val="fr-CA"/>
              </w:rPr>
              <w:t>, l’affaire à l’origine de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9378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9378E">
              <w:rPr>
                <w:lang w:val="fr-CA"/>
              </w:rPr>
              <w:t>C65121, 2019 ONCA 609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9378E">
              <w:rPr>
                <w:lang w:val="fr-CA"/>
              </w:rPr>
              <w:t>18 juillet 2019</w:t>
            </w:r>
            <w:r w:rsidR="00C9378E">
              <w:rPr>
                <w:lang w:val="fr-CA"/>
              </w:rPr>
              <w:t xml:space="preserve">, est </w:t>
            </w:r>
            <w:r w:rsidR="00C9378E" w:rsidRPr="00C9378E">
              <w:rPr>
                <w:color w:val="000000"/>
                <w:lang w:val="fr-CA"/>
              </w:rPr>
              <w:t>renvoyée à la Cour d’appel </w:t>
            </w:r>
            <w:r w:rsidR="00A76267">
              <w:rPr>
                <w:color w:val="000000"/>
                <w:lang w:val="fr-CA"/>
              </w:rPr>
              <w:t xml:space="preserve">de l’Ontario </w:t>
            </w:r>
            <w:r w:rsidR="00C9378E">
              <w:rPr>
                <w:color w:val="000000"/>
                <w:lang w:val="fr-CA"/>
              </w:rPr>
              <w:t>pour</w:t>
            </w:r>
            <w:r w:rsidR="00C9378E" w:rsidRPr="00C9378E">
              <w:rPr>
                <w:color w:val="000000"/>
                <w:lang w:val="fr-CA"/>
              </w:rPr>
              <w:t xml:space="preserve"> </w:t>
            </w:r>
            <w:r w:rsidR="00A76267">
              <w:rPr>
                <w:color w:val="000000"/>
                <w:lang w:val="fr-CA"/>
              </w:rPr>
              <w:t xml:space="preserve">qu’elle statue en conformité avec </w:t>
            </w:r>
            <w:r w:rsidR="00C9378E" w:rsidRPr="00C829D2">
              <w:rPr>
                <w:i/>
                <w:color w:val="000000"/>
                <w:lang w:val="fr-CA"/>
              </w:rPr>
              <w:t>Matthews </w:t>
            </w:r>
            <w:r>
              <w:rPr>
                <w:i/>
                <w:iCs/>
                <w:color w:val="000000"/>
                <w:lang w:val="fr-CA"/>
              </w:rPr>
              <w:t>c</w:t>
            </w:r>
            <w:r w:rsidR="00C9378E" w:rsidRPr="00C829D2">
              <w:rPr>
                <w:i/>
                <w:iCs/>
                <w:color w:val="000000"/>
                <w:lang w:val="fr-CA"/>
              </w:rPr>
              <w:t>.</w:t>
            </w:r>
            <w:r w:rsidR="00C9378E" w:rsidRPr="00C829D2">
              <w:rPr>
                <w:i/>
                <w:color w:val="000000"/>
                <w:lang w:val="fr-CA"/>
              </w:rPr>
              <w:t> Ocean Nutrition Canada Ltd.</w:t>
            </w:r>
            <w:r>
              <w:rPr>
                <w:i/>
                <w:color w:val="000000"/>
                <w:lang w:val="fr-CA"/>
              </w:rPr>
              <w:t>, 2020 CSC 26.</w:t>
            </w:r>
            <w:r w:rsidR="00C9378E" w:rsidRPr="00C829D2">
              <w:rPr>
                <w:i/>
                <w:color w:val="000000"/>
                <w:lang w:val="fr-CA"/>
              </w:rPr>
              <w:t xml:space="preserve"> </w:t>
            </w:r>
          </w:p>
        </w:tc>
      </w:tr>
    </w:tbl>
    <w:p w14:paraId="6C34BCA8" w14:textId="77777777" w:rsidR="009F436C" w:rsidRPr="00D83B8C" w:rsidRDefault="009F436C" w:rsidP="00382FEC">
      <w:pPr>
        <w:rPr>
          <w:lang w:val="fr-CA"/>
        </w:rPr>
      </w:pPr>
    </w:p>
    <w:p w14:paraId="6C34BCA9" w14:textId="77777777" w:rsidR="009F436C" w:rsidRPr="00D83B8C" w:rsidRDefault="009F436C" w:rsidP="00417FB7">
      <w:pPr>
        <w:jc w:val="center"/>
        <w:rPr>
          <w:lang w:val="fr-CA"/>
        </w:rPr>
      </w:pPr>
    </w:p>
    <w:p w14:paraId="6C34BCAA" w14:textId="77777777" w:rsidR="009F436C" w:rsidRDefault="009F436C" w:rsidP="00C9378E">
      <w:pPr>
        <w:rPr>
          <w:lang w:val="fr-CA"/>
        </w:rPr>
      </w:pPr>
    </w:p>
    <w:p w14:paraId="6C34BCAB" w14:textId="77777777" w:rsidR="00C9378E" w:rsidRDefault="00C9378E" w:rsidP="00417FB7">
      <w:pPr>
        <w:jc w:val="center"/>
        <w:rPr>
          <w:lang w:val="fr-CA"/>
        </w:rPr>
      </w:pPr>
    </w:p>
    <w:p w14:paraId="6C34BCAC" w14:textId="77777777" w:rsidR="00C9378E" w:rsidRDefault="00C9378E" w:rsidP="00417FB7">
      <w:pPr>
        <w:jc w:val="center"/>
        <w:rPr>
          <w:lang w:val="fr-CA"/>
        </w:rPr>
      </w:pPr>
    </w:p>
    <w:p w14:paraId="6C34BCA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C34BCB0" w14:textId="5827F0BE" w:rsidR="003A37CF" w:rsidRPr="00D83B8C" w:rsidRDefault="003A37CF" w:rsidP="00C829D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4BCB3" w14:textId="77777777" w:rsidR="00983D48" w:rsidRDefault="00983D48">
      <w:r>
        <w:separator/>
      </w:r>
    </w:p>
  </w:endnote>
  <w:endnote w:type="continuationSeparator" w:id="0">
    <w:p w14:paraId="6C34BCB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4BCB1" w14:textId="77777777" w:rsidR="00983D48" w:rsidRDefault="00983D48">
      <w:r>
        <w:separator/>
      </w:r>
    </w:p>
  </w:footnote>
  <w:footnote w:type="continuationSeparator" w:id="0">
    <w:p w14:paraId="6C34BCB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4BCB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829D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34BCB6" w14:textId="77777777" w:rsidR="008F53F3" w:rsidRDefault="008F53F3" w:rsidP="008F53F3">
    <w:pPr>
      <w:rPr>
        <w:szCs w:val="24"/>
      </w:rPr>
    </w:pPr>
  </w:p>
  <w:p w14:paraId="6C34BCB7" w14:textId="77777777" w:rsidR="008F53F3" w:rsidRDefault="008F53F3" w:rsidP="008F53F3">
    <w:pPr>
      <w:rPr>
        <w:szCs w:val="24"/>
      </w:rPr>
    </w:pPr>
  </w:p>
  <w:p w14:paraId="6C34BCB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38788</w:t>
    </w:r>
    <w:r>
      <w:rPr>
        <w:szCs w:val="24"/>
      </w:rPr>
      <w:t>     </w:t>
    </w:r>
  </w:p>
  <w:p w14:paraId="6C34BCB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C34BCBA" w14:textId="77777777" w:rsidR="0073151A" w:rsidRDefault="0073151A" w:rsidP="0073151A"/>
      <w:p w14:paraId="6C34BCBB" w14:textId="77777777" w:rsidR="0073151A" w:rsidRPr="006E7BAE" w:rsidRDefault="0073151A" w:rsidP="0073151A"/>
      <w:p w14:paraId="6C34BCBC" w14:textId="77777777" w:rsidR="0073151A" w:rsidRPr="006E7BAE" w:rsidRDefault="0073151A" w:rsidP="0073151A"/>
      <w:p w14:paraId="6C34BCBD" w14:textId="77777777" w:rsidR="0073151A" w:rsidRPr="006E7BAE" w:rsidRDefault="0073151A" w:rsidP="0073151A"/>
      <w:p w14:paraId="6C34BCBE" w14:textId="77777777" w:rsidR="0073151A" w:rsidRDefault="0073151A" w:rsidP="0073151A"/>
      <w:p w14:paraId="6C34BCBF" w14:textId="77777777" w:rsidR="0073151A" w:rsidRDefault="0073151A" w:rsidP="0073151A"/>
      <w:p w14:paraId="6C34BCC0" w14:textId="77777777" w:rsidR="0073151A" w:rsidRDefault="0073151A" w:rsidP="0073151A"/>
      <w:p w14:paraId="6C34BCC1" w14:textId="77777777" w:rsidR="0073151A" w:rsidRDefault="0073151A" w:rsidP="0073151A"/>
      <w:p w14:paraId="6C34BCC2" w14:textId="77777777" w:rsidR="0073151A" w:rsidRDefault="0073151A" w:rsidP="0073151A"/>
      <w:p w14:paraId="6C34BCC3" w14:textId="77777777" w:rsidR="0073151A" w:rsidRPr="006E7BAE" w:rsidRDefault="0073151A" w:rsidP="0073151A"/>
      <w:p w14:paraId="6C34BCC4" w14:textId="77777777" w:rsidR="00ED265D" w:rsidRPr="0073151A" w:rsidRDefault="000E038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0388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229F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27EB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6267"/>
    <w:rsid w:val="00AB4A38"/>
    <w:rsid w:val="00AB5E22"/>
    <w:rsid w:val="00AC6646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79A4"/>
    <w:rsid w:val="00C1285B"/>
    <w:rsid w:val="00C173B0"/>
    <w:rsid w:val="00C17F71"/>
    <w:rsid w:val="00C2612E"/>
    <w:rsid w:val="00C829D2"/>
    <w:rsid w:val="00C9378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03FC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4BFA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C34B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6B07A-FE74-4184-B705-AC445B30B94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9F36291-4C04-477B-A7C9-FB72F5BE5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D9BEB-8C9E-4F24-97C9-81B927747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2020-11-06T19:49:00Z</dcterms:created>
  <dcterms:modified xsi:type="dcterms:W3CDTF">2020-11-06T19:53:00Z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