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D2462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39260</w:t>
      </w:r>
      <w:r w:rsidR="0016666F" w:rsidRPr="006E7BAE">
        <w:t>     </w:t>
      </w:r>
    </w:p>
    <w:bookmarkEnd w:id="0"/>
    <w:p w14:paraId="406D2463" w14:textId="77777777" w:rsidR="009F436C" w:rsidRPr="006E7BAE" w:rsidRDefault="009F436C" w:rsidP="00382FEC"/>
    <w:p w14:paraId="406D246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06D2468" w14:textId="77777777" w:rsidTr="00C173B0">
        <w:tc>
          <w:tcPr>
            <w:tcW w:w="2269" w:type="pct"/>
          </w:tcPr>
          <w:p w14:paraId="406D2465" w14:textId="77777777" w:rsidR="00417FB7" w:rsidRPr="006E7BAE" w:rsidRDefault="007D30E2" w:rsidP="008262A3">
            <w:r>
              <w:t>November 19</w:t>
            </w:r>
            <w:r w:rsidR="00543EDD">
              <w:t>, 2020</w:t>
            </w:r>
          </w:p>
        </w:tc>
        <w:tc>
          <w:tcPr>
            <w:tcW w:w="381" w:type="pct"/>
          </w:tcPr>
          <w:p w14:paraId="406D2466" w14:textId="77777777" w:rsidR="00417FB7" w:rsidRPr="006E7BAE" w:rsidRDefault="00417FB7" w:rsidP="00382FEC"/>
        </w:tc>
        <w:tc>
          <w:tcPr>
            <w:tcW w:w="2350" w:type="pct"/>
          </w:tcPr>
          <w:p w14:paraId="406D2467" w14:textId="77777777" w:rsidR="00417FB7" w:rsidRPr="00D83B8C" w:rsidRDefault="007D30E2" w:rsidP="00816B78">
            <w:pPr>
              <w:rPr>
                <w:lang w:val="en-US"/>
              </w:rPr>
            </w:pPr>
            <w:r>
              <w:t>Le 19</w:t>
            </w:r>
            <w:r w:rsidR="00543EDD">
              <w:t xml:space="preserve"> novembre 2020</w:t>
            </w:r>
          </w:p>
        </w:tc>
      </w:tr>
      <w:tr w:rsidR="00E12A51" w:rsidRPr="006E7BAE" w14:paraId="406D246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6D246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6D246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6D246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06D247A" w14:textId="77777777" w:rsidTr="00C173B0">
        <w:tc>
          <w:tcPr>
            <w:tcW w:w="2269" w:type="pct"/>
          </w:tcPr>
          <w:p w14:paraId="406D246D" w14:textId="77777777" w:rsidR="001567A3" w:rsidRDefault="007D30E2">
            <w:pPr>
              <w:pStyle w:val="SCCLsocPrefix"/>
            </w:pPr>
            <w:r>
              <w:t>BETWEEN:</w:t>
            </w:r>
            <w:r>
              <w:br/>
            </w:r>
          </w:p>
          <w:p w14:paraId="406D246E" w14:textId="77777777" w:rsidR="001567A3" w:rsidRDefault="007D30E2">
            <w:pPr>
              <w:pStyle w:val="SCCLsocParty"/>
            </w:pPr>
            <w:r>
              <w:t>Quinn Provost</w:t>
            </w:r>
            <w:r>
              <w:br/>
            </w:r>
          </w:p>
          <w:p w14:paraId="406D246F" w14:textId="77777777" w:rsidR="001567A3" w:rsidRDefault="007D30E2">
            <w:pPr>
              <w:pStyle w:val="SCCLsocPartyRole"/>
            </w:pPr>
            <w:r>
              <w:t>Applicant</w:t>
            </w:r>
            <w:r>
              <w:br/>
            </w:r>
          </w:p>
          <w:p w14:paraId="406D2470" w14:textId="77777777" w:rsidR="001567A3" w:rsidRDefault="007D30E2">
            <w:pPr>
              <w:pStyle w:val="SCCLsocVersus"/>
            </w:pPr>
            <w:r>
              <w:t>- and -</w:t>
            </w:r>
            <w:r>
              <w:br/>
            </w:r>
          </w:p>
          <w:p w14:paraId="406D2471" w14:textId="77777777" w:rsidR="001567A3" w:rsidRDefault="007D30E2">
            <w:pPr>
              <w:pStyle w:val="SCCLsocParty"/>
            </w:pPr>
            <w:r>
              <w:t>Dueck Downtown Chevrolet Buick GMC Limited and Kyle Katerenchuk</w:t>
            </w:r>
            <w:r>
              <w:br/>
            </w:r>
          </w:p>
          <w:p w14:paraId="406D2472" w14:textId="77777777" w:rsidR="001567A3" w:rsidRDefault="007D30E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06D2473" w14:textId="77777777" w:rsidR="00824412" w:rsidRPr="006E7BAE" w:rsidRDefault="00824412" w:rsidP="00375294"/>
        </w:tc>
        <w:tc>
          <w:tcPr>
            <w:tcW w:w="2350" w:type="pct"/>
          </w:tcPr>
          <w:p w14:paraId="406D2474" w14:textId="77777777" w:rsidR="001567A3" w:rsidRPr="007D30E2" w:rsidRDefault="007D30E2">
            <w:pPr>
              <w:pStyle w:val="SCCLsocPrefix"/>
              <w:rPr>
                <w:lang w:val="fr-CA"/>
              </w:rPr>
            </w:pPr>
            <w:r w:rsidRPr="007D30E2">
              <w:rPr>
                <w:lang w:val="fr-CA"/>
              </w:rPr>
              <w:t>ENTRE :</w:t>
            </w:r>
            <w:r w:rsidRPr="007D30E2">
              <w:rPr>
                <w:lang w:val="fr-CA"/>
              </w:rPr>
              <w:br/>
            </w:r>
          </w:p>
          <w:p w14:paraId="406D2475" w14:textId="77777777" w:rsidR="001567A3" w:rsidRPr="007D30E2" w:rsidRDefault="007D30E2">
            <w:pPr>
              <w:pStyle w:val="SCCLsocParty"/>
              <w:rPr>
                <w:lang w:val="fr-CA"/>
              </w:rPr>
            </w:pPr>
            <w:r w:rsidRPr="007D30E2">
              <w:rPr>
                <w:lang w:val="fr-CA"/>
              </w:rPr>
              <w:t>Quinn Provost</w:t>
            </w:r>
            <w:r w:rsidRPr="007D30E2">
              <w:rPr>
                <w:lang w:val="fr-CA"/>
              </w:rPr>
              <w:br/>
            </w:r>
          </w:p>
          <w:p w14:paraId="406D2476" w14:textId="77777777" w:rsidR="001567A3" w:rsidRPr="007D30E2" w:rsidRDefault="007D30E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D30E2">
              <w:rPr>
                <w:lang w:val="fr-CA"/>
              </w:rPr>
              <w:br/>
            </w:r>
          </w:p>
          <w:p w14:paraId="406D2477" w14:textId="77777777" w:rsidR="001567A3" w:rsidRPr="00E2699B" w:rsidRDefault="007D30E2">
            <w:pPr>
              <w:pStyle w:val="SCCLsocVersus"/>
              <w:rPr>
                <w:lang w:val="fr-CA"/>
              </w:rPr>
            </w:pPr>
            <w:r w:rsidRPr="00E2699B">
              <w:rPr>
                <w:lang w:val="fr-CA"/>
              </w:rPr>
              <w:t>- et -</w:t>
            </w:r>
            <w:r w:rsidRPr="00E2699B">
              <w:rPr>
                <w:lang w:val="fr-CA"/>
              </w:rPr>
              <w:br/>
            </w:r>
          </w:p>
          <w:p w14:paraId="406D2478" w14:textId="77777777" w:rsidR="001567A3" w:rsidRDefault="007D30E2">
            <w:pPr>
              <w:pStyle w:val="SCCLsocParty"/>
            </w:pPr>
            <w:r>
              <w:t>Dueck Downtown Chevrolet Buick GMC Limited et Kyle Katerenchuk</w:t>
            </w:r>
            <w:r>
              <w:br/>
            </w:r>
          </w:p>
          <w:p w14:paraId="406D2479" w14:textId="77777777" w:rsidR="001567A3" w:rsidRDefault="007D30E2">
            <w:pPr>
              <w:pStyle w:val="SCCLsocPartyRole"/>
            </w:pPr>
            <w:r>
              <w:t>Intimés</w:t>
            </w:r>
          </w:p>
        </w:tc>
      </w:tr>
      <w:tr w:rsidR="00824412" w:rsidRPr="006E7BAE" w14:paraId="406D247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6D247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6D247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6D247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2699B" w14:paraId="406D2488" w14:textId="77777777" w:rsidTr="00C173B0">
        <w:tc>
          <w:tcPr>
            <w:tcW w:w="2269" w:type="pct"/>
          </w:tcPr>
          <w:p w14:paraId="406D247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6D2480" w14:textId="77777777" w:rsidR="00824412" w:rsidRPr="006E7BAE" w:rsidRDefault="00824412" w:rsidP="00417FB7">
            <w:pPr>
              <w:jc w:val="center"/>
            </w:pPr>
          </w:p>
          <w:p w14:paraId="406D2481" w14:textId="680432F1" w:rsidR="00824412" w:rsidRDefault="007D30E2" w:rsidP="00011960">
            <w:pPr>
              <w:jc w:val="both"/>
            </w:pPr>
            <w:r>
              <w:t>The motion for an extension of time to serve and file the application for leave to appeal is granted.  The motion to expedite</w:t>
            </w:r>
            <w:r w:rsidR="00F42170">
              <w:t xml:space="preserve"> the application for leave to appeal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 xml:space="preserve"> CA44808, 2020 BCCA 86,</w:t>
            </w:r>
            <w:r w:rsidR="00824412" w:rsidRPr="006E7BAE">
              <w:t xml:space="preserve"> dated </w:t>
            </w:r>
            <w:r w:rsidR="00824412">
              <w:t>March 12, 2020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406D2482" w14:textId="77777777" w:rsidR="003F6511" w:rsidRDefault="003F6511" w:rsidP="00011960">
            <w:pPr>
              <w:jc w:val="both"/>
            </w:pPr>
          </w:p>
          <w:p w14:paraId="406D2483" w14:textId="77777777" w:rsidR="003F6511" w:rsidRPr="006E7BAE" w:rsidRDefault="003F6511" w:rsidP="007D30E2">
            <w:pPr>
              <w:ind w:left="720"/>
              <w:jc w:val="both"/>
            </w:pPr>
          </w:p>
        </w:tc>
        <w:tc>
          <w:tcPr>
            <w:tcW w:w="381" w:type="pct"/>
          </w:tcPr>
          <w:p w14:paraId="406D248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6D248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6D248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6D2487" w14:textId="53856256" w:rsidR="003F6511" w:rsidRPr="006E7BAE" w:rsidRDefault="007D30E2" w:rsidP="00F42170">
            <w:pPr>
              <w:jc w:val="both"/>
              <w:rPr>
                <w:lang w:val="fr-CA"/>
              </w:rPr>
            </w:pPr>
            <w:r w:rsidRPr="007D30E2">
              <w:rPr>
                <w:lang w:val="fr-CA"/>
              </w:rPr>
              <w:t>La requ</w:t>
            </w:r>
            <w:r w:rsidRPr="007D30E2">
              <w:rPr>
                <w:rFonts w:cs="Times New Roman"/>
                <w:lang w:val="fr-CA"/>
              </w:rPr>
              <w:t>ê</w:t>
            </w:r>
            <w:r w:rsidRPr="007D30E2">
              <w:rPr>
                <w:lang w:val="fr-CA"/>
              </w:rPr>
              <w:t>te en prorogation du d</w:t>
            </w:r>
            <w:r w:rsidRPr="007D30E2">
              <w:rPr>
                <w:rFonts w:cs="Times New Roman"/>
                <w:lang w:val="fr-CA"/>
              </w:rPr>
              <w:t>é</w:t>
            </w:r>
            <w:r w:rsidRPr="007D30E2">
              <w:rPr>
                <w:lang w:val="fr-CA"/>
              </w:rPr>
              <w:t>lai de signification et de d</w:t>
            </w:r>
            <w:r w:rsidRPr="007D30E2">
              <w:rPr>
                <w:rFonts w:cs="Times New Roman"/>
                <w:lang w:val="fr-CA"/>
              </w:rPr>
              <w:t>é</w:t>
            </w:r>
            <w:r w:rsidRPr="007D30E2">
              <w:rPr>
                <w:lang w:val="fr-CA"/>
              </w:rPr>
              <w:t>p</w:t>
            </w:r>
            <w:r w:rsidRPr="007D30E2">
              <w:rPr>
                <w:rFonts w:cs="Times New Roman"/>
                <w:lang w:val="fr-CA"/>
              </w:rPr>
              <w:t>ô</w:t>
            </w:r>
            <w:r w:rsidRPr="007D30E2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Pr="007D30E2">
              <w:rPr>
                <w:lang w:val="fr-CA"/>
              </w:rPr>
              <w:t>La requ</w:t>
            </w:r>
            <w:r w:rsidRPr="007D30E2">
              <w:rPr>
                <w:rFonts w:cs="Times New Roman"/>
                <w:lang w:val="fr-CA"/>
              </w:rPr>
              <w:t>ê</w:t>
            </w:r>
            <w:r w:rsidRPr="007D30E2">
              <w:rPr>
                <w:lang w:val="fr-CA"/>
              </w:rPr>
              <w:t>te</w:t>
            </w:r>
            <w:r>
              <w:rPr>
                <w:lang w:val="fr-CA"/>
              </w:rPr>
              <w:t xml:space="preserve"> </w:t>
            </w:r>
            <w:r w:rsidR="00CF42E5" w:rsidRPr="0000286C">
              <w:rPr>
                <w:rFonts w:cs="Times New Roman"/>
                <w:szCs w:val="24"/>
                <w:lang w:val="fr-CA"/>
              </w:rPr>
              <w:t>visant à</w:t>
            </w:r>
            <w:r>
              <w:rPr>
                <w:lang w:val="fr-CA"/>
              </w:rPr>
              <w:t xml:space="preserve"> acc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rer </w:t>
            </w:r>
            <w:r w:rsidR="00F42170">
              <w:rPr>
                <w:rFonts w:cs="Times New Roman"/>
                <w:szCs w:val="24"/>
                <w:lang w:val="fr-CA"/>
              </w:rPr>
              <w:t>le traitement</w:t>
            </w:r>
            <w:r w:rsidR="00CF42E5" w:rsidRPr="0000286C">
              <w:rPr>
                <w:rFonts w:cs="Times New Roman"/>
                <w:szCs w:val="24"/>
                <w:lang w:val="fr-CA"/>
              </w:rPr>
              <w:t xml:space="preserve"> de la demande d’autorisation d’appel</w:t>
            </w:r>
            <w:r w:rsidR="00CF42E5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D30E2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 xml:space="preserve">  CA44808, </w:t>
            </w:r>
            <w:r w:rsidRPr="007D30E2">
              <w:rPr>
                <w:lang w:val="fr-CA"/>
              </w:rPr>
              <w:t>2020 BCCA 86</w:t>
            </w:r>
            <w:r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D30E2">
              <w:rPr>
                <w:lang w:val="fr-CA"/>
              </w:rPr>
              <w:t>12 mars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06D2489" w14:textId="77777777" w:rsidR="009F436C" w:rsidRPr="00D83B8C" w:rsidRDefault="009F436C" w:rsidP="00382FEC">
      <w:pPr>
        <w:rPr>
          <w:lang w:val="fr-CA"/>
        </w:rPr>
      </w:pPr>
    </w:p>
    <w:p w14:paraId="406D248A" w14:textId="77777777" w:rsidR="009F436C" w:rsidRPr="00D83B8C" w:rsidRDefault="009F436C" w:rsidP="00417FB7">
      <w:pPr>
        <w:jc w:val="center"/>
        <w:rPr>
          <w:lang w:val="fr-CA"/>
        </w:rPr>
      </w:pPr>
    </w:p>
    <w:p w14:paraId="406D248B" w14:textId="77777777" w:rsidR="009F436C" w:rsidRPr="00D83B8C" w:rsidRDefault="009F436C" w:rsidP="00417FB7">
      <w:pPr>
        <w:jc w:val="center"/>
        <w:rPr>
          <w:lang w:val="fr-CA"/>
        </w:rPr>
      </w:pPr>
    </w:p>
    <w:p w14:paraId="406D248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06D248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06D248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D2491" w14:textId="77777777" w:rsidR="00983D48" w:rsidRDefault="00983D48">
      <w:r>
        <w:separator/>
      </w:r>
    </w:p>
  </w:endnote>
  <w:endnote w:type="continuationSeparator" w:id="0">
    <w:p w14:paraId="406D249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D248F" w14:textId="77777777" w:rsidR="00983D48" w:rsidRDefault="00983D48">
      <w:r>
        <w:separator/>
      </w:r>
    </w:p>
  </w:footnote>
  <w:footnote w:type="continuationSeparator" w:id="0">
    <w:p w14:paraId="406D249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249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D30E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6D2494" w14:textId="77777777" w:rsidR="008F53F3" w:rsidRDefault="008F53F3" w:rsidP="008F53F3">
    <w:pPr>
      <w:rPr>
        <w:szCs w:val="24"/>
      </w:rPr>
    </w:pPr>
  </w:p>
  <w:p w14:paraId="406D2495" w14:textId="77777777" w:rsidR="008F53F3" w:rsidRDefault="008F53F3" w:rsidP="008F53F3">
    <w:pPr>
      <w:rPr>
        <w:szCs w:val="24"/>
      </w:rPr>
    </w:pPr>
  </w:p>
  <w:p w14:paraId="406D249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39260</w:t>
    </w:r>
    <w:r>
      <w:rPr>
        <w:szCs w:val="24"/>
      </w:rPr>
      <w:t>     </w:t>
    </w:r>
  </w:p>
  <w:p w14:paraId="406D249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6D2498" w14:textId="77777777" w:rsidR="0073151A" w:rsidRDefault="0073151A" w:rsidP="0073151A"/>
      <w:p w14:paraId="406D2499" w14:textId="77777777" w:rsidR="0073151A" w:rsidRPr="006E7BAE" w:rsidRDefault="0073151A" w:rsidP="0073151A"/>
      <w:p w14:paraId="406D249A" w14:textId="77777777" w:rsidR="0073151A" w:rsidRPr="006E7BAE" w:rsidRDefault="0073151A" w:rsidP="0073151A"/>
      <w:p w14:paraId="406D249B" w14:textId="77777777" w:rsidR="0073151A" w:rsidRPr="006E7BAE" w:rsidRDefault="0073151A" w:rsidP="0073151A"/>
      <w:p w14:paraId="406D249C" w14:textId="77777777" w:rsidR="0073151A" w:rsidRDefault="0073151A" w:rsidP="0073151A"/>
      <w:p w14:paraId="406D249D" w14:textId="77777777" w:rsidR="0073151A" w:rsidRDefault="0073151A" w:rsidP="0073151A"/>
      <w:p w14:paraId="406D249E" w14:textId="77777777" w:rsidR="0073151A" w:rsidRDefault="0073151A" w:rsidP="0073151A"/>
      <w:p w14:paraId="406D249F" w14:textId="77777777" w:rsidR="0073151A" w:rsidRDefault="0073151A" w:rsidP="0073151A"/>
      <w:p w14:paraId="406D24A0" w14:textId="77777777" w:rsidR="0073151A" w:rsidRDefault="0073151A" w:rsidP="0073151A"/>
      <w:p w14:paraId="406D24A1" w14:textId="77777777" w:rsidR="0073151A" w:rsidRPr="006E7BAE" w:rsidRDefault="0073151A" w:rsidP="0073151A"/>
      <w:p w14:paraId="406D24A2" w14:textId="77777777" w:rsidR="00ED265D" w:rsidRPr="0073151A" w:rsidRDefault="00EB2D6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67A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30E2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42E5"/>
    <w:rsid w:val="00D42339"/>
    <w:rsid w:val="00D61AC2"/>
    <w:rsid w:val="00D83B8C"/>
    <w:rsid w:val="00DA4281"/>
    <w:rsid w:val="00DB1ADC"/>
    <w:rsid w:val="00DD4332"/>
    <w:rsid w:val="00E12A51"/>
    <w:rsid w:val="00E2699B"/>
    <w:rsid w:val="00E736B9"/>
    <w:rsid w:val="00E777AD"/>
    <w:rsid w:val="00EA4B61"/>
    <w:rsid w:val="00EB2D65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2170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06D2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13686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2020-11-19T05:00:00+00:00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775EBD-EDBC-460E-81CC-D48B4FE6703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1E41AA6-7C14-4315-9E7A-9EAEC8267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CD2E1-2FAD-4468-8822-1BFAE7862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2020-11-16T18:02:00Z</dcterms:created>
  <dcterms:modified xsi:type="dcterms:W3CDTF">2020-11-16T18:02:00Z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