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7B680" w14:textId="77777777" w:rsidR="009F436C" w:rsidRPr="006E7BAE" w:rsidRDefault="003A37CF" w:rsidP="00AE2077">
      <w:pPr>
        <w:jc w:val="right"/>
      </w:pPr>
      <w:r w:rsidRPr="006E7BAE">
        <w:t xml:space="preserve">No. </w:t>
      </w:r>
      <w:r>
        <w:t>39305</w:t>
      </w:r>
      <w:r w:rsidR="0016666F" w:rsidRPr="006E7BAE">
        <w:t>     </w:t>
      </w:r>
    </w:p>
    <w:p w14:paraId="6C17B681" w14:textId="77777777" w:rsidR="009F436C" w:rsidRPr="006E7BAE" w:rsidRDefault="009F436C" w:rsidP="00382FEC"/>
    <w:p w14:paraId="6C17B68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C17B686" w14:textId="77777777" w:rsidTr="00C173B0">
        <w:tc>
          <w:tcPr>
            <w:tcW w:w="2269" w:type="pct"/>
          </w:tcPr>
          <w:p w14:paraId="6C17B683" w14:textId="77777777" w:rsidR="00417FB7" w:rsidRPr="006E7BAE" w:rsidRDefault="00250229" w:rsidP="00250229">
            <w:r>
              <w:t>May 6</w:t>
            </w:r>
            <w:r w:rsidR="00543EDD">
              <w:t>, 2021</w:t>
            </w:r>
          </w:p>
        </w:tc>
        <w:tc>
          <w:tcPr>
            <w:tcW w:w="381" w:type="pct"/>
          </w:tcPr>
          <w:p w14:paraId="6C17B684" w14:textId="77777777" w:rsidR="00417FB7" w:rsidRPr="006E7BAE" w:rsidRDefault="00417FB7" w:rsidP="00382FEC"/>
        </w:tc>
        <w:tc>
          <w:tcPr>
            <w:tcW w:w="2350" w:type="pct"/>
          </w:tcPr>
          <w:p w14:paraId="6C17B685" w14:textId="77777777" w:rsidR="00417FB7" w:rsidRPr="00D83B8C" w:rsidRDefault="00250229" w:rsidP="00250229">
            <w:pPr>
              <w:rPr>
                <w:lang w:val="en-US"/>
              </w:rPr>
            </w:pPr>
            <w:r>
              <w:t>Le 6</w:t>
            </w:r>
            <w:r w:rsidR="00543EDD">
              <w:t xml:space="preserve"> </w:t>
            </w:r>
            <w:r>
              <w:t>mai</w:t>
            </w:r>
            <w:r w:rsidR="00543EDD">
              <w:t xml:space="preserve"> 2021</w:t>
            </w:r>
          </w:p>
        </w:tc>
      </w:tr>
      <w:tr w:rsidR="00E12A51" w:rsidRPr="006E7BAE" w14:paraId="6C17B68A" w14:textId="77777777" w:rsidTr="00C173B0">
        <w:tc>
          <w:tcPr>
            <w:tcW w:w="2269" w:type="pct"/>
            <w:tcMar>
              <w:top w:w="0" w:type="dxa"/>
              <w:bottom w:w="0" w:type="dxa"/>
            </w:tcMar>
          </w:tcPr>
          <w:p w14:paraId="6C17B687" w14:textId="77777777" w:rsidR="00C2612E" w:rsidRPr="006E7BAE" w:rsidRDefault="00C2612E" w:rsidP="008262A3"/>
        </w:tc>
        <w:tc>
          <w:tcPr>
            <w:tcW w:w="381" w:type="pct"/>
            <w:tcMar>
              <w:top w:w="0" w:type="dxa"/>
              <w:bottom w:w="0" w:type="dxa"/>
            </w:tcMar>
          </w:tcPr>
          <w:p w14:paraId="6C17B688" w14:textId="77777777" w:rsidR="00E12A51" w:rsidRPr="006E7BAE" w:rsidRDefault="00E12A51" w:rsidP="00382FEC"/>
        </w:tc>
        <w:tc>
          <w:tcPr>
            <w:tcW w:w="2350" w:type="pct"/>
            <w:tcMar>
              <w:top w:w="0" w:type="dxa"/>
              <w:bottom w:w="0" w:type="dxa"/>
            </w:tcMar>
          </w:tcPr>
          <w:p w14:paraId="6C17B689" w14:textId="77777777" w:rsidR="00E12A51" w:rsidRPr="00D83B8C" w:rsidRDefault="00E12A51" w:rsidP="00816B78">
            <w:pPr>
              <w:rPr>
                <w:lang w:val="en-US"/>
              </w:rPr>
            </w:pPr>
          </w:p>
        </w:tc>
      </w:tr>
      <w:tr w:rsidR="00824412" w:rsidRPr="00250229" w14:paraId="6C17B7CC" w14:textId="77777777" w:rsidTr="00C173B0">
        <w:tc>
          <w:tcPr>
            <w:tcW w:w="2269" w:type="pct"/>
          </w:tcPr>
          <w:p w14:paraId="6C17B68B" w14:textId="77777777" w:rsidR="00D5019E" w:rsidRDefault="00972EBD">
            <w:pPr>
              <w:pStyle w:val="SCCLsocPrefix"/>
            </w:pPr>
            <w:r>
              <w:t>BETWEEN:</w:t>
            </w:r>
            <w:r>
              <w:br/>
            </w:r>
          </w:p>
          <w:p w14:paraId="6C17B68C" w14:textId="77777777" w:rsidR="00D5019E" w:rsidRDefault="00972EBD">
            <w:pPr>
              <w:pStyle w:val="SCCLsocParty"/>
            </w:pPr>
            <w:r>
              <w:t>Lloyd’s Underwriters (as insurer of SNC-Lavalin Inc., formerly doing business as Terratech Inc. and SNC-Lavalin Environnement Inc., and Alain Blanchette)</w:t>
            </w:r>
            <w:r>
              <w:br/>
            </w:r>
          </w:p>
          <w:p w14:paraId="6C17B68D" w14:textId="77777777" w:rsidR="00250229" w:rsidRDefault="00250229">
            <w:pPr>
              <w:pStyle w:val="SCCLsocPartyRole"/>
            </w:pPr>
          </w:p>
          <w:p w14:paraId="6C17B68E" w14:textId="77777777" w:rsidR="00D5019E" w:rsidRPr="00FF59F6" w:rsidRDefault="00972EBD">
            <w:pPr>
              <w:pStyle w:val="SCCLsocPartyRole"/>
              <w:rPr>
                <w:lang w:val="fr-CA"/>
              </w:rPr>
            </w:pPr>
            <w:r w:rsidRPr="00FF59F6">
              <w:rPr>
                <w:lang w:val="fr-CA"/>
              </w:rPr>
              <w:t>Applicant</w:t>
            </w:r>
            <w:r w:rsidRPr="00FF59F6">
              <w:rPr>
                <w:lang w:val="fr-CA"/>
              </w:rPr>
              <w:br/>
            </w:r>
          </w:p>
          <w:p w14:paraId="6C17B68F" w14:textId="77777777" w:rsidR="00D5019E" w:rsidRPr="00FF59F6" w:rsidRDefault="00972EBD">
            <w:pPr>
              <w:pStyle w:val="SCCLsocVersus"/>
              <w:rPr>
                <w:lang w:val="fr-CA"/>
              </w:rPr>
            </w:pPr>
            <w:r w:rsidRPr="00FF59F6">
              <w:rPr>
                <w:lang w:val="fr-CA"/>
              </w:rPr>
              <w:t>- and -</w:t>
            </w:r>
            <w:r w:rsidRPr="00FF59F6">
              <w:rPr>
                <w:lang w:val="fr-CA"/>
              </w:rPr>
              <w:br/>
            </w:r>
          </w:p>
          <w:p w14:paraId="6C17B6B0" w14:textId="062BDF82" w:rsidR="00D5019E" w:rsidRPr="00250229" w:rsidRDefault="00FF59F6">
            <w:pPr>
              <w:pStyle w:val="SCCLsocParty"/>
              <w:rPr>
                <w:lang w:val="fr-CA"/>
              </w:rPr>
            </w:pPr>
            <w:r>
              <w:rPr>
                <w:lang w:val="fr-CA"/>
              </w:rPr>
              <w:t>Lise Deguise et al.*</w:t>
            </w:r>
            <w:r w:rsidR="00972EBD" w:rsidRPr="00250229">
              <w:rPr>
                <w:lang w:val="fr-CA"/>
              </w:rPr>
              <w:br/>
            </w:r>
          </w:p>
          <w:p w14:paraId="67A56ACC" w14:textId="77777777" w:rsidR="00D5019E" w:rsidRPr="00475842" w:rsidRDefault="00972EBD">
            <w:pPr>
              <w:pStyle w:val="SCCLsocPartyRole"/>
              <w:rPr>
                <w:lang w:val="en-US"/>
              </w:rPr>
            </w:pPr>
            <w:r w:rsidRPr="00475842">
              <w:rPr>
                <w:lang w:val="en-US"/>
              </w:rPr>
              <w:t>Respondents</w:t>
            </w:r>
          </w:p>
          <w:p w14:paraId="4FFF0ED7" w14:textId="77777777" w:rsidR="00BB10F6" w:rsidRPr="00475842" w:rsidRDefault="00BB10F6" w:rsidP="00BB10F6">
            <w:pPr>
              <w:rPr>
                <w:lang w:val="en-US"/>
              </w:rPr>
            </w:pPr>
          </w:p>
          <w:p w14:paraId="09AD1326" w14:textId="77777777" w:rsidR="00BB10F6" w:rsidRDefault="00BB10F6" w:rsidP="00BB10F6">
            <w:pPr>
              <w:pStyle w:val="SCCLsocSubfileSeparator"/>
            </w:pPr>
          </w:p>
          <w:p w14:paraId="06E93C2E" w14:textId="77777777" w:rsidR="00BB10F6" w:rsidRDefault="00BB10F6" w:rsidP="00BB10F6">
            <w:pPr>
              <w:pStyle w:val="SCCLsocSubfileSeparator"/>
            </w:pPr>
            <w:r>
              <w:t>AND BETWEEN:</w:t>
            </w:r>
            <w:r>
              <w:br/>
            </w:r>
          </w:p>
          <w:p w14:paraId="3CB65DAB" w14:textId="6DDFD9BB" w:rsidR="00BB10F6" w:rsidRDefault="00BB10F6" w:rsidP="00BB10F6">
            <w:pPr>
              <w:pStyle w:val="SCCLsocParty"/>
            </w:pPr>
            <w:r>
              <w:t>AIG Insurance Company of Canada (formerly known as Chartis Insurance Company of Canada), (as insurer of SNC-Lavalin Inc., formerly doing business as Terratech Inc. and SNC-Lavalin Environnement Inc., and Alain Blanchette)</w:t>
            </w:r>
            <w:r>
              <w:br/>
            </w:r>
          </w:p>
          <w:p w14:paraId="37958481" w14:textId="77777777" w:rsidR="00BB10F6" w:rsidRDefault="00BB10F6" w:rsidP="00BB10F6">
            <w:pPr>
              <w:pStyle w:val="SCCLsocPartyRole"/>
            </w:pPr>
          </w:p>
          <w:p w14:paraId="3B34425C" w14:textId="77777777" w:rsidR="00BB10F6" w:rsidRDefault="00BB10F6" w:rsidP="00BB10F6">
            <w:pPr>
              <w:pStyle w:val="SCCLsocPartyRole"/>
            </w:pPr>
            <w:r>
              <w:t>Applicants</w:t>
            </w:r>
            <w:r>
              <w:br/>
            </w:r>
          </w:p>
          <w:p w14:paraId="5EE2AA12" w14:textId="77777777" w:rsidR="00BB10F6" w:rsidRDefault="00BB10F6" w:rsidP="00BB10F6">
            <w:pPr>
              <w:pStyle w:val="SCCLsocVersus"/>
            </w:pPr>
            <w:r>
              <w:t>- and -</w:t>
            </w:r>
            <w:r>
              <w:br/>
            </w:r>
          </w:p>
          <w:p w14:paraId="38A36EE6" w14:textId="77777777" w:rsidR="00BB10F6" w:rsidRPr="00F95443" w:rsidRDefault="00BB10F6" w:rsidP="00BB10F6">
            <w:pPr>
              <w:pStyle w:val="SCCLsocParty"/>
              <w:rPr>
                <w:lang w:val="en-US"/>
              </w:rPr>
            </w:pPr>
            <w:r w:rsidRPr="00F95443">
              <w:rPr>
                <w:lang w:val="en-US"/>
              </w:rPr>
              <w:lastRenderedPageBreak/>
              <w:t>Denis Trahan, et al.</w:t>
            </w:r>
            <w:r w:rsidRPr="00F95443">
              <w:rPr>
                <w:lang w:val="en-US"/>
              </w:rPr>
              <w:br/>
            </w:r>
          </w:p>
          <w:p w14:paraId="70E238C8" w14:textId="77777777" w:rsidR="00BB10F6" w:rsidRDefault="00BB10F6" w:rsidP="00BB10F6">
            <w:pPr>
              <w:pStyle w:val="SCCLsocPartyRole"/>
            </w:pPr>
            <w:r>
              <w:t>Respondents</w:t>
            </w:r>
            <w:r>
              <w:br/>
            </w:r>
          </w:p>
          <w:p w14:paraId="31A93895" w14:textId="77777777" w:rsidR="00BB10F6" w:rsidRDefault="00BB10F6" w:rsidP="00BB10F6">
            <w:pPr>
              <w:pStyle w:val="SCCLsocSubfileSeparator"/>
            </w:pPr>
          </w:p>
          <w:p w14:paraId="43EC8392" w14:textId="77777777" w:rsidR="00BB10F6" w:rsidRDefault="00BB10F6" w:rsidP="00BB10F6">
            <w:pPr>
              <w:pStyle w:val="SCCLsocSubfileSeparator"/>
            </w:pPr>
            <w:r>
              <w:t>AND BETWEEN:</w:t>
            </w:r>
            <w:r>
              <w:br/>
            </w:r>
          </w:p>
          <w:p w14:paraId="638050E7" w14:textId="77777777" w:rsidR="00BB10F6" w:rsidRDefault="00BB10F6" w:rsidP="00BB10F6">
            <w:pPr>
              <w:pStyle w:val="SCCLsocParty"/>
            </w:pPr>
            <w:r>
              <w:t xml:space="preserve">Zurich Insurance Company </w:t>
            </w:r>
            <w:r w:rsidRPr="006E641D">
              <w:t>Ltd</w:t>
            </w:r>
            <w:r>
              <w:t>. (as insurer of SNC-Lavalin Inc. and Alain Blanchette)</w:t>
            </w:r>
            <w:r>
              <w:br/>
            </w:r>
          </w:p>
          <w:p w14:paraId="4CAC9817" w14:textId="77777777" w:rsidR="00BB10F6" w:rsidRPr="00BB10F6" w:rsidRDefault="00BB10F6" w:rsidP="00BB10F6">
            <w:pPr>
              <w:pStyle w:val="SCCLsocPartyRole"/>
              <w:rPr>
                <w:lang w:val="fr-CA"/>
              </w:rPr>
            </w:pPr>
            <w:r w:rsidRPr="00BB10F6">
              <w:rPr>
                <w:lang w:val="fr-CA"/>
              </w:rPr>
              <w:t>Applicant</w:t>
            </w:r>
            <w:r w:rsidRPr="00BB10F6">
              <w:rPr>
                <w:lang w:val="fr-CA"/>
              </w:rPr>
              <w:br/>
            </w:r>
          </w:p>
          <w:p w14:paraId="145392F5" w14:textId="77777777" w:rsidR="00BB10F6" w:rsidRPr="00BB10F6" w:rsidRDefault="00BB10F6" w:rsidP="00BB10F6">
            <w:pPr>
              <w:pStyle w:val="SCCLsocVersus"/>
              <w:rPr>
                <w:lang w:val="fr-CA"/>
              </w:rPr>
            </w:pPr>
            <w:r w:rsidRPr="00BB10F6">
              <w:rPr>
                <w:lang w:val="fr-CA"/>
              </w:rPr>
              <w:t>- and -</w:t>
            </w:r>
            <w:r w:rsidRPr="00BB10F6">
              <w:rPr>
                <w:lang w:val="fr-CA"/>
              </w:rPr>
              <w:br/>
            </w:r>
          </w:p>
          <w:p w14:paraId="65398A5B" w14:textId="4732B35D" w:rsidR="00BB10F6" w:rsidRPr="00BB10F6" w:rsidRDefault="00BB10F6" w:rsidP="00BB10F6">
            <w:pPr>
              <w:pStyle w:val="SCCLsocParty"/>
              <w:rPr>
                <w:lang w:val="fr-CA"/>
              </w:rPr>
            </w:pPr>
            <w:r w:rsidRPr="00BB10F6">
              <w:rPr>
                <w:lang w:val="fr-CA"/>
              </w:rPr>
              <w:t>Lise Deguis</w:t>
            </w:r>
            <w:r w:rsidR="00FA5430">
              <w:rPr>
                <w:lang w:val="fr-CA"/>
              </w:rPr>
              <w:t>e</w:t>
            </w:r>
            <w:bookmarkStart w:id="0" w:name="_GoBack"/>
            <w:bookmarkEnd w:id="0"/>
            <w:r w:rsidRPr="00BB10F6">
              <w:rPr>
                <w:lang w:val="fr-CA"/>
              </w:rPr>
              <w:t xml:space="preserve"> et al.</w:t>
            </w:r>
            <w:r w:rsidRPr="00BB10F6">
              <w:rPr>
                <w:lang w:val="fr-CA"/>
              </w:rPr>
              <w:br/>
            </w:r>
          </w:p>
          <w:p w14:paraId="6B7DBE97" w14:textId="77777777" w:rsidR="00BB10F6" w:rsidRDefault="00BB10F6" w:rsidP="00BB10F6">
            <w:pPr>
              <w:pStyle w:val="SCCLsocPartyRole"/>
            </w:pPr>
            <w:r>
              <w:t>Respondents</w:t>
            </w:r>
            <w:r>
              <w:br/>
            </w:r>
          </w:p>
          <w:p w14:paraId="52059885" w14:textId="77777777" w:rsidR="00BB10F6" w:rsidRDefault="00BB10F6" w:rsidP="00BB10F6">
            <w:pPr>
              <w:pStyle w:val="SCCLsocSubfileSeparator"/>
            </w:pPr>
          </w:p>
          <w:p w14:paraId="3BB91549" w14:textId="77777777" w:rsidR="00BB10F6" w:rsidRDefault="00BB10F6" w:rsidP="00BB10F6">
            <w:pPr>
              <w:pStyle w:val="SCCLsocSubfileSeparator"/>
            </w:pPr>
            <w:r>
              <w:t>AND BETWEEN:</w:t>
            </w:r>
            <w:r>
              <w:br/>
            </w:r>
          </w:p>
          <w:p w14:paraId="46726BBC" w14:textId="77777777" w:rsidR="00BB10F6" w:rsidRDefault="00BB10F6" w:rsidP="00BB10F6">
            <w:pPr>
              <w:pStyle w:val="SCCLsocParty"/>
            </w:pPr>
            <w:r>
              <w:t>Chubb Insurance Company of Canada (as insurer of SNC-Lavalin Inc. and Alain Blanchette)</w:t>
            </w:r>
            <w:r>
              <w:br/>
            </w:r>
          </w:p>
          <w:p w14:paraId="2E9BD973" w14:textId="77777777" w:rsidR="00BB10F6" w:rsidRPr="00F95443" w:rsidRDefault="00BB10F6" w:rsidP="00BB10F6">
            <w:pPr>
              <w:pStyle w:val="SCCLsocPartyRole"/>
              <w:rPr>
                <w:lang w:val="fr-CA"/>
              </w:rPr>
            </w:pPr>
            <w:r w:rsidRPr="00F95443">
              <w:rPr>
                <w:lang w:val="fr-CA"/>
              </w:rPr>
              <w:t>Applicant</w:t>
            </w:r>
            <w:r w:rsidRPr="00F95443">
              <w:rPr>
                <w:lang w:val="fr-CA"/>
              </w:rPr>
              <w:br/>
            </w:r>
          </w:p>
          <w:p w14:paraId="2BF1D590" w14:textId="77777777" w:rsidR="00BB10F6" w:rsidRPr="00F95443" w:rsidRDefault="00BB10F6" w:rsidP="00BB10F6">
            <w:pPr>
              <w:pStyle w:val="SCCLsocVersus"/>
              <w:rPr>
                <w:lang w:val="fr-CA"/>
              </w:rPr>
            </w:pPr>
            <w:r w:rsidRPr="00F95443">
              <w:rPr>
                <w:lang w:val="fr-CA"/>
              </w:rPr>
              <w:t>- and -</w:t>
            </w:r>
            <w:r w:rsidRPr="00F95443">
              <w:rPr>
                <w:lang w:val="fr-CA"/>
              </w:rPr>
              <w:br/>
            </w:r>
          </w:p>
          <w:p w14:paraId="779AC568" w14:textId="77777777" w:rsidR="00BB10F6" w:rsidRPr="00F95443" w:rsidRDefault="00BB10F6" w:rsidP="00BB10F6">
            <w:pPr>
              <w:pStyle w:val="SCCLsocParty"/>
              <w:rPr>
                <w:lang w:val="fr-CA"/>
              </w:rPr>
            </w:pPr>
            <w:r w:rsidRPr="00F95443">
              <w:rPr>
                <w:lang w:val="fr-CA"/>
              </w:rPr>
              <w:t>Lise Deguise et al.</w:t>
            </w:r>
            <w:r w:rsidRPr="00F95443">
              <w:rPr>
                <w:lang w:val="fr-CA"/>
              </w:rPr>
              <w:br/>
            </w:r>
          </w:p>
          <w:p w14:paraId="07942DA8" w14:textId="77777777" w:rsidR="00BB10F6" w:rsidRDefault="00BB10F6" w:rsidP="00BB10F6">
            <w:pPr>
              <w:pStyle w:val="SCCLsocPartyRole"/>
            </w:pPr>
            <w:r>
              <w:t>Respondents</w:t>
            </w:r>
            <w:r>
              <w:br/>
            </w:r>
          </w:p>
          <w:p w14:paraId="5AA837B5" w14:textId="77777777" w:rsidR="00BB10F6" w:rsidRDefault="00BB10F6" w:rsidP="00BB10F6">
            <w:pPr>
              <w:pStyle w:val="SCCLsocSubfileSeparator"/>
            </w:pPr>
          </w:p>
          <w:p w14:paraId="026E0502" w14:textId="77777777" w:rsidR="00BB10F6" w:rsidRDefault="00BB10F6" w:rsidP="00BB10F6">
            <w:pPr>
              <w:pStyle w:val="SCCLsocSubfileSeparator"/>
            </w:pPr>
            <w:r>
              <w:t>AND BETWEEN:</w:t>
            </w:r>
            <w:r>
              <w:br/>
            </w:r>
          </w:p>
          <w:p w14:paraId="51C2C091" w14:textId="77777777" w:rsidR="00BB10F6" w:rsidRDefault="00BB10F6" w:rsidP="00BB10F6">
            <w:pPr>
              <w:pStyle w:val="SCCLsocParty"/>
            </w:pPr>
            <w:r>
              <w:t xml:space="preserve">SNC-Lavalin Inc. (formerly doing business as Terratech Inc. and SNC-Lavalin Environnement Inc.), </w:t>
            </w:r>
            <w:r w:rsidRPr="006E641D">
              <w:t>and</w:t>
            </w:r>
            <w:r>
              <w:t xml:space="preserve"> Alain Blanchette</w:t>
            </w:r>
            <w:r>
              <w:br/>
            </w:r>
          </w:p>
          <w:p w14:paraId="37626647" w14:textId="77777777" w:rsidR="00BB10F6" w:rsidRDefault="00BB10F6" w:rsidP="00BB10F6">
            <w:pPr>
              <w:pStyle w:val="SCCLsocPartyRole"/>
            </w:pPr>
            <w:r>
              <w:t>Applicants</w:t>
            </w:r>
            <w:r>
              <w:br/>
            </w:r>
          </w:p>
          <w:p w14:paraId="54FA75FA" w14:textId="77777777" w:rsidR="00BB10F6" w:rsidRDefault="00BB10F6" w:rsidP="00BB10F6">
            <w:pPr>
              <w:pStyle w:val="SCCLsocVersus"/>
            </w:pPr>
            <w:r>
              <w:lastRenderedPageBreak/>
              <w:t>- and -</w:t>
            </w:r>
            <w:r>
              <w:br/>
            </w:r>
          </w:p>
          <w:p w14:paraId="278CDCE7" w14:textId="77777777" w:rsidR="00BB10F6" w:rsidRPr="00F95443" w:rsidRDefault="00BB10F6" w:rsidP="00BB10F6">
            <w:pPr>
              <w:pStyle w:val="SCCLsocParty"/>
              <w:rPr>
                <w:lang w:val="en-US"/>
              </w:rPr>
            </w:pPr>
            <w:r w:rsidRPr="00F95443">
              <w:rPr>
                <w:lang w:val="en-US"/>
              </w:rPr>
              <w:t>Denis Trahan et al.</w:t>
            </w:r>
            <w:r w:rsidRPr="00F95443">
              <w:rPr>
                <w:lang w:val="en-US"/>
              </w:rPr>
              <w:br/>
            </w:r>
          </w:p>
          <w:p w14:paraId="62033EAA" w14:textId="77777777" w:rsidR="00BB10F6" w:rsidRDefault="00BB10F6" w:rsidP="00BB10F6">
            <w:pPr>
              <w:pStyle w:val="SCCLsocPartyRole"/>
            </w:pPr>
            <w:r>
              <w:t>Respondents</w:t>
            </w:r>
            <w:r>
              <w:br/>
            </w:r>
          </w:p>
          <w:p w14:paraId="7E09101E" w14:textId="77777777" w:rsidR="00BB10F6" w:rsidRDefault="00BB10F6" w:rsidP="00BB10F6">
            <w:pPr>
              <w:pStyle w:val="SCCLsocSubfileSeparator"/>
            </w:pPr>
          </w:p>
          <w:p w14:paraId="3187FB2A" w14:textId="77777777" w:rsidR="00BB10F6" w:rsidRDefault="00BB10F6" w:rsidP="00BB10F6">
            <w:pPr>
              <w:pStyle w:val="SCCLsocSubfileSeparator"/>
            </w:pPr>
            <w:r>
              <w:t>AND BETWEEN:</w:t>
            </w:r>
            <w:r>
              <w:br/>
            </w:r>
          </w:p>
          <w:p w14:paraId="48BB5A51" w14:textId="77777777" w:rsidR="00BB10F6" w:rsidRDefault="00BB10F6" w:rsidP="00BB10F6">
            <w:pPr>
              <w:pStyle w:val="SCCLsocParty"/>
            </w:pPr>
            <w:r>
              <w:t>AIG Insurance Company of Canada (formerly known as Chartis Insurance Company of Canada) (as insurer of Carrière B &amp; B inc. and Béton Laurentide inc.)</w:t>
            </w:r>
            <w:r>
              <w:br/>
            </w:r>
          </w:p>
          <w:p w14:paraId="5684AA05" w14:textId="77777777" w:rsidR="00BB10F6" w:rsidRDefault="00BB10F6" w:rsidP="00BB10F6">
            <w:pPr>
              <w:pStyle w:val="SCCLsocPartyRole"/>
            </w:pPr>
            <w:r>
              <w:t>Applicant</w:t>
            </w:r>
            <w:r>
              <w:br/>
            </w:r>
          </w:p>
          <w:p w14:paraId="3A7B5E6E" w14:textId="77777777" w:rsidR="00BB10F6" w:rsidRDefault="00BB10F6" w:rsidP="00BB10F6">
            <w:pPr>
              <w:pStyle w:val="SCCLsocVersus"/>
            </w:pPr>
            <w:r>
              <w:t>- and -</w:t>
            </w:r>
            <w:r>
              <w:br/>
            </w:r>
          </w:p>
          <w:p w14:paraId="3FB0DD62" w14:textId="77777777" w:rsidR="00BB10F6" w:rsidRDefault="00BB10F6" w:rsidP="00BB10F6">
            <w:pPr>
              <w:jc w:val="center"/>
              <w:rPr>
                <w:lang w:val="fr-CA"/>
              </w:rPr>
            </w:pPr>
            <w:r w:rsidRPr="0064299D">
              <w:rPr>
                <w:lang w:val="fr-CA"/>
              </w:rPr>
              <w:t>Denis Trahan</w:t>
            </w:r>
            <w:r w:rsidRPr="006F71F8">
              <w:rPr>
                <w:lang w:val="fr-CA"/>
              </w:rPr>
              <w:t xml:space="preserve"> </w:t>
            </w:r>
            <w:r>
              <w:rPr>
                <w:lang w:val="fr-CA"/>
              </w:rPr>
              <w:t>et al</w:t>
            </w:r>
            <w:r w:rsidRPr="00250229">
              <w:rPr>
                <w:lang w:val="fr-CA"/>
              </w:rPr>
              <w:t>.</w:t>
            </w:r>
          </w:p>
          <w:p w14:paraId="7F29DB94" w14:textId="77777777" w:rsidR="00BB10F6" w:rsidRDefault="00BB10F6" w:rsidP="00BB10F6">
            <w:pPr>
              <w:jc w:val="center"/>
              <w:rPr>
                <w:lang w:val="fr-CA"/>
              </w:rPr>
            </w:pPr>
          </w:p>
          <w:p w14:paraId="6C17B6B1" w14:textId="52E5AB42" w:rsidR="00BB10F6" w:rsidRPr="00BB10F6" w:rsidRDefault="00BB10F6" w:rsidP="00BB10F6">
            <w:pPr>
              <w:jc w:val="center"/>
              <w:rPr>
                <w:lang w:val="fr-CA"/>
              </w:rPr>
            </w:pPr>
            <w:proofErr w:type="spellStart"/>
            <w:r>
              <w:rPr>
                <w:lang w:val="fr-CA"/>
              </w:rPr>
              <w:t>Respondents</w:t>
            </w:r>
            <w:proofErr w:type="spellEnd"/>
          </w:p>
        </w:tc>
        <w:tc>
          <w:tcPr>
            <w:tcW w:w="381" w:type="pct"/>
          </w:tcPr>
          <w:p w14:paraId="6C17B6B2" w14:textId="77777777" w:rsidR="00824412" w:rsidRPr="00250229" w:rsidRDefault="00824412" w:rsidP="00375294">
            <w:pPr>
              <w:rPr>
                <w:lang w:val="fr-CA"/>
              </w:rPr>
            </w:pPr>
          </w:p>
        </w:tc>
        <w:tc>
          <w:tcPr>
            <w:tcW w:w="2350" w:type="pct"/>
          </w:tcPr>
          <w:p w14:paraId="6C17B6B3" w14:textId="77777777" w:rsidR="00D5019E" w:rsidRPr="00F14396" w:rsidRDefault="00972EBD">
            <w:pPr>
              <w:pStyle w:val="SCCLsocPrefix"/>
              <w:rPr>
                <w:lang w:val="fr-CA"/>
              </w:rPr>
            </w:pPr>
            <w:r w:rsidRPr="00F14396">
              <w:rPr>
                <w:lang w:val="fr-CA"/>
              </w:rPr>
              <w:t>ENTRE :</w:t>
            </w:r>
            <w:r w:rsidRPr="00F14396">
              <w:rPr>
                <w:lang w:val="fr-CA"/>
              </w:rPr>
              <w:br/>
            </w:r>
          </w:p>
          <w:p w14:paraId="6C17B6B4" w14:textId="77777777" w:rsidR="00D5019E" w:rsidRPr="00F14396" w:rsidRDefault="00972EBD">
            <w:pPr>
              <w:pStyle w:val="SCCLsocParty"/>
              <w:rPr>
                <w:lang w:val="fr-CA"/>
              </w:rPr>
            </w:pPr>
            <w:r w:rsidRPr="00F14396">
              <w:rPr>
                <w:lang w:val="fr-CA"/>
              </w:rPr>
              <w:t>Les Souscripteurs du Lloyd’s (à titre d’assureur de SNC-Lavalin inc., faisant affaire antérieurement sous le nom de Terratech inc. et SNC-Lavalin Environnement inc., et Alain Blanchette)</w:t>
            </w:r>
            <w:r w:rsidRPr="00F14396">
              <w:rPr>
                <w:lang w:val="fr-CA"/>
              </w:rPr>
              <w:br/>
            </w:r>
          </w:p>
          <w:p w14:paraId="6C17B6B5" w14:textId="77777777" w:rsidR="00D5019E" w:rsidRPr="00F14396" w:rsidRDefault="00250229">
            <w:pPr>
              <w:pStyle w:val="SCCLsocPartyRole"/>
              <w:rPr>
                <w:lang w:val="fr-CA"/>
              </w:rPr>
            </w:pPr>
            <w:r>
              <w:rPr>
                <w:lang w:val="fr-CA"/>
              </w:rPr>
              <w:t>Demandeur</w:t>
            </w:r>
            <w:r w:rsidR="00972EBD" w:rsidRPr="00F14396">
              <w:rPr>
                <w:lang w:val="fr-CA"/>
              </w:rPr>
              <w:br/>
            </w:r>
          </w:p>
          <w:p w14:paraId="6C17B6B6" w14:textId="77777777" w:rsidR="00D5019E" w:rsidRPr="00F14396" w:rsidRDefault="00972EBD">
            <w:pPr>
              <w:pStyle w:val="SCCLsocVersus"/>
              <w:rPr>
                <w:lang w:val="fr-CA"/>
              </w:rPr>
            </w:pPr>
            <w:r w:rsidRPr="00F14396">
              <w:rPr>
                <w:lang w:val="fr-CA"/>
              </w:rPr>
              <w:t>- et -</w:t>
            </w:r>
            <w:r w:rsidRPr="00F14396">
              <w:rPr>
                <w:lang w:val="fr-CA"/>
              </w:rPr>
              <w:br/>
            </w:r>
          </w:p>
          <w:p w14:paraId="6C17B7C9" w14:textId="76776012" w:rsidR="00FE78FB" w:rsidRDefault="00FF59F6">
            <w:pPr>
              <w:pStyle w:val="SCCLsocPartyRole"/>
              <w:rPr>
                <w:lang w:val="fr-CA"/>
              </w:rPr>
            </w:pPr>
            <w:r>
              <w:rPr>
                <w:lang w:val="fr-CA"/>
              </w:rPr>
              <w:t>Lise Deguise et al.*</w:t>
            </w:r>
          </w:p>
          <w:p w14:paraId="6C17B7CA" w14:textId="77777777" w:rsidR="00FE78FB" w:rsidRDefault="00FE78FB">
            <w:pPr>
              <w:pStyle w:val="SCCLsocPartyRole"/>
              <w:rPr>
                <w:lang w:val="fr-CA"/>
              </w:rPr>
            </w:pPr>
          </w:p>
          <w:p w14:paraId="1144C90E" w14:textId="77777777" w:rsidR="00D5019E" w:rsidRDefault="00972EBD">
            <w:pPr>
              <w:pStyle w:val="SCCLsocPartyRole"/>
              <w:rPr>
                <w:lang w:val="fr-CA"/>
              </w:rPr>
            </w:pPr>
            <w:r w:rsidRPr="00250229">
              <w:rPr>
                <w:lang w:val="fr-CA"/>
              </w:rPr>
              <w:t>Inti</w:t>
            </w:r>
            <w:r w:rsidR="00FE78FB">
              <w:rPr>
                <w:lang w:val="fr-CA"/>
              </w:rPr>
              <w:t>mé</w:t>
            </w:r>
            <w:r w:rsidRPr="00250229">
              <w:rPr>
                <w:lang w:val="fr-CA"/>
              </w:rPr>
              <w:t>s</w:t>
            </w:r>
          </w:p>
          <w:p w14:paraId="5B2A87EA" w14:textId="77777777" w:rsidR="00BB10F6" w:rsidRDefault="00BB10F6" w:rsidP="00BB10F6">
            <w:pPr>
              <w:pStyle w:val="SCCLsocSubfileSeparator"/>
              <w:rPr>
                <w:lang w:val="fr-CA"/>
              </w:rPr>
            </w:pPr>
          </w:p>
          <w:p w14:paraId="4FC444F0" w14:textId="77777777" w:rsidR="00BB10F6" w:rsidRDefault="00BB10F6" w:rsidP="00BB10F6">
            <w:pPr>
              <w:pStyle w:val="SCCLsocSubfileSeparator"/>
              <w:rPr>
                <w:lang w:val="fr-CA"/>
              </w:rPr>
            </w:pPr>
          </w:p>
          <w:p w14:paraId="16E1E57F" w14:textId="77777777" w:rsidR="00BB10F6" w:rsidRPr="00F14396" w:rsidRDefault="00BB10F6" w:rsidP="00BB10F6">
            <w:pPr>
              <w:pStyle w:val="SCCLsocSubfileSeparator"/>
              <w:rPr>
                <w:lang w:val="fr-CA"/>
              </w:rPr>
            </w:pPr>
            <w:r w:rsidRPr="00F14396">
              <w:rPr>
                <w:lang w:val="fr-CA"/>
              </w:rPr>
              <w:t>ET ENTRE :</w:t>
            </w:r>
            <w:r w:rsidRPr="00F14396">
              <w:rPr>
                <w:lang w:val="fr-CA"/>
              </w:rPr>
              <w:br/>
            </w:r>
          </w:p>
          <w:p w14:paraId="732DF095" w14:textId="77777777" w:rsidR="00BB10F6" w:rsidRPr="00F14396" w:rsidRDefault="00BB10F6" w:rsidP="00BB10F6">
            <w:pPr>
              <w:pStyle w:val="SCCLsocParty"/>
              <w:rPr>
                <w:lang w:val="fr-CA"/>
              </w:rPr>
            </w:pPr>
            <w:r w:rsidRPr="00F14396">
              <w:rPr>
                <w:lang w:val="fr-CA"/>
              </w:rPr>
              <w:t>Compagnie d’Assurance AIG du Canada (autrefois connue sous le nom de Compagnie d’Assurance Chartis du Canada), (à titre d’assureur de SNC-Lavalin inc., faisant affaire antérieurement sous le nom de Terratech inc. et SNC-Lavalin Environnement inc., et Alain Blanchette)</w:t>
            </w:r>
            <w:r w:rsidRPr="00F14396">
              <w:rPr>
                <w:lang w:val="fr-CA"/>
              </w:rPr>
              <w:br/>
            </w:r>
          </w:p>
          <w:p w14:paraId="44736DDA" w14:textId="77777777" w:rsidR="00BB10F6" w:rsidRPr="00F14396" w:rsidRDefault="00BB10F6" w:rsidP="00BB10F6">
            <w:pPr>
              <w:pStyle w:val="SCCLsocPartyRole"/>
              <w:rPr>
                <w:lang w:val="fr-CA"/>
              </w:rPr>
            </w:pPr>
            <w:r>
              <w:rPr>
                <w:lang w:val="fr-CA"/>
              </w:rPr>
              <w:t>Demandeur</w:t>
            </w:r>
            <w:r w:rsidRPr="00F14396">
              <w:rPr>
                <w:lang w:val="fr-CA"/>
              </w:rPr>
              <w:t>s</w:t>
            </w:r>
            <w:r w:rsidRPr="00F14396">
              <w:rPr>
                <w:lang w:val="fr-CA"/>
              </w:rPr>
              <w:br/>
            </w:r>
          </w:p>
          <w:p w14:paraId="1B4A296D" w14:textId="77777777" w:rsidR="00BB10F6" w:rsidRPr="00F14396" w:rsidRDefault="00BB10F6" w:rsidP="00BB10F6">
            <w:pPr>
              <w:pStyle w:val="SCCLsocVersus"/>
              <w:rPr>
                <w:lang w:val="fr-CA"/>
              </w:rPr>
            </w:pPr>
            <w:r w:rsidRPr="00F14396">
              <w:rPr>
                <w:lang w:val="fr-CA"/>
              </w:rPr>
              <w:t>- et -</w:t>
            </w:r>
            <w:r w:rsidRPr="00F14396">
              <w:rPr>
                <w:lang w:val="fr-CA"/>
              </w:rPr>
              <w:br/>
            </w:r>
          </w:p>
          <w:p w14:paraId="0723FD4A" w14:textId="77777777" w:rsidR="00BB10F6" w:rsidRDefault="00BB10F6" w:rsidP="00BB10F6">
            <w:pPr>
              <w:pStyle w:val="SCCLsocParty"/>
              <w:rPr>
                <w:lang w:val="fr-CA"/>
              </w:rPr>
            </w:pPr>
            <w:r w:rsidRPr="00E1427A">
              <w:rPr>
                <w:lang w:val="fr-CA"/>
              </w:rPr>
              <w:lastRenderedPageBreak/>
              <w:t>Denis Trahan</w:t>
            </w:r>
            <w:r w:rsidRPr="00F14396">
              <w:rPr>
                <w:lang w:val="fr-CA"/>
              </w:rPr>
              <w:t xml:space="preserve"> </w:t>
            </w:r>
            <w:r>
              <w:rPr>
                <w:lang w:val="fr-CA"/>
              </w:rPr>
              <w:t>et al.</w:t>
            </w:r>
            <w:r w:rsidRPr="00250229">
              <w:rPr>
                <w:lang w:val="fr-CA"/>
              </w:rPr>
              <w:br/>
            </w:r>
          </w:p>
          <w:p w14:paraId="0AB8A653" w14:textId="77777777" w:rsidR="00BB10F6" w:rsidRPr="00F14396" w:rsidRDefault="00BB10F6" w:rsidP="00BB10F6">
            <w:pPr>
              <w:pStyle w:val="SCCLsocPartyRole"/>
              <w:rPr>
                <w:lang w:val="fr-CA"/>
              </w:rPr>
            </w:pPr>
            <w:r>
              <w:rPr>
                <w:lang w:val="fr-CA"/>
              </w:rPr>
              <w:t>Intimé</w:t>
            </w:r>
            <w:r w:rsidRPr="00F14396">
              <w:rPr>
                <w:lang w:val="fr-CA"/>
              </w:rPr>
              <w:t>s</w:t>
            </w:r>
            <w:r w:rsidRPr="00F14396">
              <w:rPr>
                <w:lang w:val="fr-CA"/>
              </w:rPr>
              <w:br/>
            </w:r>
          </w:p>
          <w:p w14:paraId="68D17898" w14:textId="77777777" w:rsidR="00BB10F6" w:rsidRDefault="00BB10F6" w:rsidP="00BB10F6">
            <w:pPr>
              <w:pStyle w:val="SCCLsocSubfileSeparator"/>
              <w:rPr>
                <w:lang w:val="fr-CA"/>
              </w:rPr>
            </w:pPr>
          </w:p>
          <w:p w14:paraId="470C5322" w14:textId="77777777" w:rsidR="00BB10F6" w:rsidRPr="00F14396" w:rsidRDefault="00BB10F6" w:rsidP="00BB10F6">
            <w:pPr>
              <w:pStyle w:val="SCCLsocSubfileSeparator"/>
              <w:rPr>
                <w:lang w:val="fr-CA"/>
              </w:rPr>
            </w:pPr>
            <w:r w:rsidRPr="00F14396">
              <w:rPr>
                <w:lang w:val="fr-CA"/>
              </w:rPr>
              <w:t>ET ENTRE :</w:t>
            </w:r>
            <w:r w:rsidRPr="00F14396">
              <w:rPr>
                <w:lang w:val="fr-CA"/>
              </w:rPr>
              <w:br/>
            </w:r>
          </w:p>
          <w:p w14:paraId="3EDE191E" w14:textId="77777777" w:rsidR="00BB10F6" w:rsidRPr="00F14396" w:rsidRDefault="00BB10F6" w:rsidP="00BB10F6">
            <w:pPr>
              <w:pStyle w:val="SCCLsocParty"/>
              <w:rPr>
                <w:lang w:val="fr-CA"/>
              </w:rPr>
            </w:pPr>
            <w:r w:rsidRPr="006E641D">
              <w:rPr>
                <w:lang w:val="fr-CA"/>
              </w:rPr>
              <w:t>Zurich Insurance Company</w:t>
            </w:r>
            <w:r w:rsidRPr="0093580A">
              <w:rPr>
                <w:lang w:val="fr-CA"/>
              </w:rPr>
              <w:t xml:space="preserve"> </w:t>
            </w:r>
            <w:r w:rsidRPr="006E641D">
              <w:rPr>
                <w:lang w:val="fr-CA"/>
              </w:rPr>
              <w:t>Ltd</w:t>
            </w:r>
            <w:r>
              <w:rPr>
                <w:lang w:val="fr-CA"/>
              </w:rPr>
              <w:t>.</w:t>
            </w:r>
            <w:r w:rsidRPr="002B33AD">
              <w:rPr>
                <w:lang w:val="fr-CA"/>
              </w:rPr>
              <w:t xml:space="preserve"> </w:t>
            </w:r>
            <w:r w:rsidRPr="00F14396">
              <w:rPr>
                <w:lang w:val="fr-CA"/>
              </w:rPr>
              <w:t>(à titre d’assureur de SNC-Lavalin inc. et Alain Blanchette)</w:t>
            </w:r>
            <w:r w:rsidRPr="00F14396">
              <w:rPr>
                <w:lang w:val="fr-CA"/>
              </w:rPr>
              <w:br/>
            </w:r>
          </w:p>
          <w:p w14:paraId="69765E9A" w14:textId="77777777" w:rsidR="00BB10F6" w:rsidRPr="00F14396" w:rsidRDefault="00BB10F6" w:rsidP="00BB10F6">
            <w:pPr>
              <w:pStyle w:val="SCCLsocPartyRole"/>
              <w:rPr>
                <w:lang w:val="fr-CA"/>
              </w:rPr>
            </w:pPr>
            <w:r>
              <w:rPr>
                <w:lang w:val="fr-CA"/>
              </w:rPr>
              <w:t>Demanderesse</w:t>
            </w:r>
            <w:r w:rsidRPr="00F14396">
              <w:rPr>
                <w:lang w:val="fr-CA"/>
              </w:rPr>
              <w:br/>
            </w:r>
          </w:p>
          <w:p w14:paraId="7D181774" w14:textId="77777777" w:rsidR="00BB10F6" w:rsidRPr="00F14396" w:rsidRDefault="00BB10F6" w:rsidP="00BB10F6">
            <w:pPr>
              <w:pStyle w:val="SCCLsocVersus"/>
              <w:rPr>
                <w:lang w:val="fr-CA"/>
              </w:rPr>
            </w:pPr>
            <w:r w:rsidRPr="00F14396">
              <w:rPr>
                <w:lang w:val="fr-CA"/>
              </w:rPr>
              <w:t>- et -</w:t>
            </w:r>
            <w:r w:rsidRPr="00F14396">
              <w:rPr>
                <w:lang w:val="fr-CA"/>
              </w:rPr>
              <w:br/>
            </w:r>
          </w:p>
          <w:p w14:paraId="2048B15B" w14:textId="77777777" w:rsidR="00BB10F6" w:rsidRDefault="00BB10F6" w:rsidP="00BB10F6">
            <w:pPr>
              <w:pStyle w:val="SCCLsocParty"/>
              <w:rPr>
                <w:lang w:val="fr-CA"/>
              </w:rPr>
            </w:pPr>
            <w:r w:rsidRPr="00703F91">
              <w:rPr>
                <w:lang w:val="fr-CA"/>
              </w:rPr>
              <w:t>Lise Deguise et</w:t>
            </w:r>
            <w:r w:rsidRPr="00F14396">
              <w:rPr>
                <w:lang w:val="fr-CA"/>
              </w:rPr>
              <w:t xml:space="preserve"> </w:t>
            </w:r>
            <w:r>
              <w:rPr>
                <w:lang w:val="fr-CA"/>
              </w:rPr>
              <w:t>al.</w:t>
            </w:r>
          </w:p>
          <w:p w14:paraId="1FC8BF69" w14:textId="77777777" w:rsidR="00BB10F6" w:rsidRDefault="00BB10F6" w:rsidP="00BB10F6">
            <w:pPr>
              <w:pStyle w:val="SCCLsocPartyRole"/>
              <w:rPr>
                <w:lang w:val="fr-CA"/>
              </w:rPr>
            </w:pPr>
          </w:p>
          <w:p w14:paraId="7363E054" w14:textId="77777777" w:rsidR="00BB10F6" w:rsidRPr="00F14396" w:rsidRDefault="00BB10F6" w:rsidP="00BB10F6">
            <w:pPr>
              <w:pStyle w:val="SCCLsocPartyRole"/>
              <w:rPr>
                <w:lang w:val="fr-CA"/>
              </w:rPr>
            </w:pPr>
            <w:r w:rsidRPr="006E641D">
              <w:rPr>
                <w:lang w:val="fr-CA"/>
              </w:rPr>
              <w:t>Intimés</w:t>
            </w:r>
            <w:r w:rsidRPr="00F14396">
              <w:rPr>
                <w:lang w:val="fr-CA"/>
              </w:rPr>
              <w:br/>
            </w:r>
          </w:p>
          <w:p w14:paraId="59A1F7C4" w14:textId="77777777" w:rsidR="00BB10F6" w:rsidRDefault="00BB10F6" w:rsidP="00BB10F6">
            <w:pPr>
              <w:pStyle w:val="SCCLsocSubfileSeparator"/>
              <w:rPr>
                <w:lang w:val="fr-CA"/>
              </w:rPr>
            </w:pPr>
          </w:p>
          <w:p w14:paraId="35AB00C8" w14:textId="77777777" w:rsidR="00BB10F6" w:rsidRPr="00F14396" w:rsidRDefault="00BB10F6" w:rsidP="00BB10F6">
            <w:pPr>
              <w:pStyle w:val="SCCLsocSubfileSeparator"/>
              <w:rPr>
                <w:lang w:val="fr-CA"/>
              </w:rPr>
            </w:pPr>
            <w:r w:rsidRPr="00F14396">
              <w:rPr>
                <w:lang w:val="fr-CA"/>
              </w:rPr>
              <w:t>ET ENTRE :</w:t>
            </w:r>
            <w:r w:rsidRPr="00F14396">
              <w:rPr>
                <w:lang w:val="fr-CA"/>
              </w:rPr>
              <w:br/>
            </w:r>
          </w:p>
          <w:p w14:paraId="7C49C5AE" w14:textId="77777777" w:rsidR="00BB10F6" w:rsidRPr="00F14396" w:rsidRDefault="00BB10F6" w:rsidP="00BB10F6">
            <w:pPr>
              <w:pStyle w:val="SCCLsocParty"/>
              <w:rPr>
                <w:lang w:val="fr-CA"/>
              </w:rPr>
            </w:pPr>
            <w:r w:rsidRPr="00F14396">
              <w:rPr>
                <w:lang w:val="fr-CA"/>
              </w:rPr>
              <w:t xml:space="preserve">Chubb du Canada compagnie </w:t>
            </w:r>
            <w:r>
              <w:rPr>
                <w:lang w:val="fr-CA"/>
              </w:rPr>
              <w:t>d</w:t>
            </w:r>
            <w:r w:rsidRPr="00F14396">
              <w:rPr>
                <w:lang w:val="fr-CA"/>
              </w:rPr>
              <w:t>’Assurance (à titre d’assureur de SNC-Lavalin inc. et Alain Blanchette)</w:t>
            </w:r>
            <w:r w:rsidRPr="00F14396">
              <w:rPr>
                <w:lang w:val="fr-CA"/>
              </w:rPr>
              <w:br/>
            </w:r>
          </w:p>
          <w:p w14:paraId="353199ED" w14:textId="77777777" w:rsidR="00BB10F6" w:rsidRPr="00F14396" w:rsidRDefault="00BB10F6" w:rsidP="00BB10F6">
            <w:pPr>
              <w:pStyle w:val="SCCLsocPartyRole"/>
              <w:rPr>
                <w:lang w:val="fr-CA"/>
              </w:rPr>
            </w:pPr>
            <w:proofErr w:type="spellStart"/>
            <w:r>
              <w:rPr>
                <w:lang w:val="fr-CA"/>
              </w:rPr>
              <w:t>Demanderessse</w:t>
            </w:r>
            <w:proofErr w:type="spellEnd"/>
            <w:r w:rsidRPr="00F14396">
              <w:rPr>
                <w:lang w:val="fr-CA"/>
              </w:rPr>
              <w:br/>
            </w:r>
          </w:p>
          <w:p w14:paraId="4AEADA5C" w14:textId="77777777" w:rsidR="00BB10F6" w:rsidRPr="00F14396" w:rsidRDefault="00BB10F6" w:rsidP="00BB10F6">
            <w:pPr>
              <w:pStyle w:val="SCCLsocVersus"/>
              <w:rPr>
                <w:lang w:val="fr-CA"/>
              </w:rPr>
            </w:pPr>
            <w:r w:rsidRPr="00F14396">
              <w:rPr>
                <w:lang w:val="fr-CA"/>
              </w:rPr>
              <w:t>- et -</w:t>
            </w:r>
            <w:r w:rsidRPr="00F14396">
              <w:rPr>
                <w:lang w:val="fr-CA"/>
              </w:rPr>
              <w:br/>
            </w:r>
          </w:p>
          <w:p w14:paraId="2EC7DD48" w14:textId="77777777" w:rsidR="00BB10F6" w:rsidRPr="00250229" w:rsidRDefault="00BB10F6" w:rsidP="00BB10F6">
            <w:pPr>
              <w:pStyle w:val="SCCLsocParty"/>
              <w:rPr>
                <w:lang w:val="fr-CA"/>
              </w:rPr>
            </w:pPr>
            <w:r w:rsidRPr="00703F91">
              <w:rPr>
                <w:lang w:val="fr-CA"/>
              </w:rPr>
              <w:t>Lise Deguise</w:t>
            </w:r>
            <w:r w:rsidRPr="00F14396">
              <w:rPr>
                <w:lang w:val="fr-CA"/>
              </w:rPr>
              <w:t xml:space="preserve"> </w:t>
            </w:r>
            <w:r>
              <w:rPr>
                <w:lang w:val="fr-CA"/>
              </w:rPr>
              <w:t>et al.</w:t>
            </w:r>
            <w:r w:rsidRPr="00250229">
              <w:rPr>
                <w:lang w:val="fr-CA"/>
              </w:rPr>
              <w:br/>
            </w:r>
          </w:p>
          <w:p w14:paraId="4480CF2D" w14:textId="77777777" w:rsidR="00BB10F6" w:rsidRPr="00F14396" w:rsidRDefault="00BB10F6" w:rsidP="00BB10F6">
            <w:pPr>
              <w:pStyle w:val="SCCLsocPartyRole"/>
              <w:rPr>
                <w:lang w:val="fr-CA"/>
              </w:rPr>
            </w:pPr>
            <w:r w:rsidRPr="006E641D">
              <w:rPr>
                <w:lang w:val="fr-CA"/>
              </w:rPr>
              <w:t>Intimés</w:t>
            </w:r>
            <w:r w:rsidRPr="00F14396">
              <w:rPr>
                <w:lang w:val="fr-CA"/>
              </w:rPr>
              <w:br/>
            </w:r>
          </w:p>
          <w:p w14:paraId="1C98B7C8" w14:textId="77777777" w:rsidR="00BB10F6" w:rsidRDefault="00BB10F6" w:rsidP="00BB10F6">
            <w:pPr>
              <w:pStyle w:val="SCCLsocSubfileSeparator"/>
              <w:rPr>
                <w:lang w:val="fr-CA"/>
              </w:rPr>
            </w:pPr>
          </w:p>
          <w:p w14:paraId="29CF439B" w14:textId="77777777" w:rsidR="00BB10F6" w:rsidRPr="00F14396" w:rsidRDefault="00BB10F6" w:rsidP="00BB10F6">
            <w:pPr>
              <w:pStyle w:val="SCCLsocSubfileSeparator"/>
              <w:rPr>
                <w:lang w:val="fr-CA"/>
              </w:rPr>
            </w:pPr>
            <w:r w:rsidRPr="00F14396">
              <w:rPr>
                <w:lang w:val="fr-CA"/>
              </w:rPr>
              <w:t>ET ENTRE :</w:t>
            </w:r>
            <w:r w:rsidRPr="00F14396">
              <w:rPr>
                <w:lang w:val="fr-CA"/>
              </w:rPr>
              <w:br/>
            </w:r>
          </w:p>
          <w:p w14:paraId="0F6163E2" w14:textId="77777777" w:rsidR="00BB10F6" w:rsidRPr="00250229" w:rsidRDefault="00BB10F6" w:rsidP="00BB10F6">
            <w:pPr>
              <w:pStyle w:val="SCCLsocParty"/>
              <w:rPr>
                <w:lang w:val="fr-CA"/>
              </w:rPr>
            </w:pPr>
            <w:r w:rsidRPr="00250229">
              <w:rPr>
                <w:lang w:val="fr-CA"/>
              </w:rPr>
              <w:t xml:space="preserve">SNC-Lavalin inc. (faisant affaire antérieurement sous le nom de Terratech inc. et SNC-Lavalin Environnement inc.), </w:t>
            </w:r>
            <w:r w:rsidRPr="006E641D">
              <w:rPr>
                <w:lang w:val="fr-CA"/>
              </w:rPr>
              <w:t>et</w:t>
            </w:r>
            <w:r>
              <w:rPr>
                <w:lang w:val="fr-CA"/>
              </w:rPr>
              <w:t xml:space="preserve"> </w:t>
            </w:r>
            <w:r w:rsidRPr="00250229">
              <w:rPr>
                <w:lang w:val="fr-CA"/>
              </w:rPr>
              <w:t>Alain Blanchette</w:t>
            </w:r>
            <w:r w:rsidRPr="00250229">
              <w:rPr>
                <w:lang w:val="fr-CA"/>
              </w:rPr>
              <w:br/>
            </w:r>
          </w:p>
          <w:p w14:paraId="26418F06" w14:textId="77777777" w:rsidR="00BB10F6" w:rsidRPr="00F14396" w:rsidRDefault="00BB10F6" w:rsidP="00BB10F6">
            <w:pPr>
              <w:pStyle w:val="SCCLsocPartyRole"/>
              <w:rPr>
                <w:lang w:val="fr-CA"/>
              </w:rPr>
            </w:pPr>
            <w:r>
              <w:rPr>
                <w:lang w:val="fr-CA"/>
              </w:rPr>
              <w:t>Demandeur</w:t>
            </w:r>
            <w:r w:rsidRPr="006E641D">
              <w:rPr>
                <w:lang w:val="fr-CA"/>
              </w:rPr>
              <w:t>s</w:t>
            </w:r>
            <w:r w:rsidRPr="00F14396">
              <w:rPr>
                <w:lang w:val="fr-CA"/>
              </w:rPr>
              <w:br/>
            </w:r>
          </w:p>
          <w:p w14:paraId="3C189C51" w14:textId="77777777" w:rsidR="00BB10F6" w:rsidRPr="00F14396" w:rsidRDefault="00BB10F6" w:rsidP="00BB10F6">
            <w:pPr>
              <w:pStyle w:val="SCCLsocVersus"/>
              <w:rPr>
                <w:lang w:val="fr-CA"/>
              </w:rPr>
            </w:pPr>
            <w:r w:rsidRPr="00F14396">
              <w:rPr>
                <w:lang w:val="fr-CA"/>
              </w:rPr>
              <w:lastRenderedPageBreak/>
              <w:t>- et -</w:t>
            </w:r>
            <w:r w:rsidRPr="00F14396">
              <w:rPr>
                <w:lang w:val="fr-CA"/>
              </w:rPr>
              <w:br/>
            </w:r>
          </w:p>
          <w:p w14:paraId="17319FAD" w14:textId="77777777" w:rsidR="00BB10F6" w:rsidRPr="00250229" w:rsidRDefault="00BB10F6" w:rsidP="00BB10F6">
            <w:pPr>
              <w:pStyle w:val="SCCLsocParty"/>
              <w:rPr>
                <w:lang w:val="fr-CA"/>
              </w:rPr>
            </w:pPr>
            <w:r w:rsidRPr="00056672">
              <w:rPr>
                <w:lang w:val="fr-CA"/>
              </w:rPr>
              <w:t>Denis Trahan et</w:t>
            </w:r>
            <w:r>
              <w:rPr>
                <w:lang w:val="fr-CA"/>
              </w:rPr>
              <w:t xml:space="preserve"> al.</w:t>
            </w:r>
          </w:p>
          <w:p w14:paraId="65C777ED" w14:textId="77777777" w:rsidR="00BB10F6" w:rsidRDefault="00BB10F6" w:rsidP="00BB10F6">
            <w:pPr>
              <w:pStyle w:val="SCCLsocPartyRole"/>
              <w:rPr>
                <w:lang w:val="fr-CA"/>
              </w:rPr>
            </w:pPr>
          </w:p>
          <w:p w14:paraId="3050B543" w14:textId="77777777" w:rsidR="00BB10F6" w:rsidRPr="00F14396" w:rsidRDefault="00BB10F6" w:rsidP="00BB10F6">
            <w:pPr>
              <w:pStyle w:val="SCCLsocPartyRole"/>
              <w:rPr>
                <w:lang w:val="fr-CA"/>
              </w:rPr>
            </w:pPr>
            <w:r>
              <w:rPr>
                <w:lang w:val="fr-CA"/>
              </w:rPr>
              <w:t>Intimé</w:t>
            </w:r>
            <w:r w:rsidRPr="00F14396">
              <w:rPr>
                <w:lang w:val="fr-CA"/>
              </w:rPr>
              <w:t>s</w:t>
            </w:r>
            <w:r w:rsidRPr="00F14396">
              <w:rPr>
                <w:lang w:val="fr-CA"/>
              </w:rPr>
              <w:br/>
            </w:r>
          </w:p>
          <w:p w14:paraId="3CBC4523" w14:textId="77777777" w:rsidR="00BB10F6" w:rsidRDefault="00BB10F6" w:rsidP="00BB10F6">
            <w:pPr>
              <w:pStyle w:val="SCCLsocSubfileSeparator"/>
              <w:rPr>
                <w:lang w:val="fr-CA"/>
              </w:rPr>
            </w:pPr>
          </w:p>
          <w:p w14:paraId="23468FFA" w14:textId="77777777" w:rsidR="00BB10F6" w:rsidRPr="00F14396" w:rsidRDefault="00BB10F6" w:rsidP="00BB10F6">
            <w:pPr>
              <w:pStyle w:val="SCCLsocSubfileSeparator"/>
              <w:rPr>
                <w:lang w:val="fr-CA"/>
              </w:rPr>
            </w:pPr>
            <w:r w:rsidRPr="00F14396">
              <w:rPr>
                <w:lang w:val="fr-CA"/>
              </w:rPr>
              <w:t>ET ENTRE :</w:t>
            </w:r>
            <w:r w:rsidRPr="00F14396">
              <w:rPr>
                <w:lang w:val="fr-CA"/>
              </w:rPr>
              <w:br/>
            </w:r>
          </w:p>
          <w:p w14:paraId="650E2BFB" w14:textId="77777777" w:rsidR="00BB10F6" w:rsidRPr="00F14396" w:rsidRDefault="00BB10F6" w:rsidP="00BB10F6">
            <w:pPr>
              <w:pStyle w:val="SCCLsocParty"/>
              <w:rPr>
                <w:lang w:val="fr-CA"/>
              </w:rPr>
            </w:pPr>
            <w:r w:rsidRPr="00F14396">
              <w:rPr>
                <w:lang w:val="fr-CA"/>
              </w:rPr>
              <w:t>Compagnie d’assurance AIG du Canada (autrefois connue sous le nom de Compagnie d’Assurance Chartis du Canada) (à titre d’assureur de Carrière B &amp; B inc. et Béton Laurentide inc.)</w:t>
            </w:r>
            <w:r w:rsidRPr="00F14396">
              <w:rPr>
                <w:lang w:val="fr-CA"/>
              </w:rPr>
              <w:br/>
            </w:r>
          </w:p>
          <w:p w14:paraId="6BBA24EE" w14:textId="77777777" w:rsidR="00BB10F6" w:rsidRPr="00F14396" w:rsidRDefault="00BB10F6" w:rsidP="00BB10F6">
            <w:pPr>
              <w:pStyle w:val="SCCLsocPartyRole"/>
              <w:rPr>
                <w:lang w:val="fr-CA"/>
              </w:rPr>
            </w:pPr>
            <w:r w:rsidRPr="00F14396">
              <w:rPr>
                <w:lang w:val="fr-CA"/>
              </w:rPr>
              <w:t>Demanderesse</w:t>
            </w:r>
            <w:r w:rsidRPr="00F14396">
              <w:rPr>
                <w:lang w:val="fr-CA"/>
              </w:rPr>
              <w:br/>
            </w:r>
          </w:p>
          <w:p w14:paraId="5F27BC1D" w14:textId="77777777" w:rsidR="00BB10F6" w:rsidRPr="00F14396" w:rsidRDefault="00BB10F6" w:rsidP="00BB10F6">
            <w:pPr>
              <w:pStyle w:val="SCCLsocVersus"/>
              <w:rPr>
                <w:lang w:val="fr-CA"/>
              </w:rPr>
            </w:pPr>
            <w:r w:rsidRPr="00F14396">
              <w:rPr>
                <w:lang w:val="fr-CA"/>
              </w:rPr>
              <w:t>- et -</w:t>
            </w:r>
            <w:r w:rsidRPr="00F14396">
              <w:rPr>
                <w:lang w:val="fr-CA"/>
              </w:rPr>
              <w:br/>
            </w:r>
          </w:p>
          <w:p w14:paraId="126895E8" w14:textId="77777777" w:rsidR="00BB10F6" w:rsidRDefault="00BB10F6" w:rsidP="00BB10F6">
            <w:pPr>
              <w:pStyle w:val="SCCLsocParty"/>
              <w:rPr>
                <w:lang w:val="fr-CA"/>
              </w:rPr>
            </w:pPr>
            <w:r w:rsidRPr="0064299D">
              <w:rPr>
                <w:lang w:val="fr-CA"/>
              </w:rPr>
              <w:t>Denis Trahan</w:t>
            </w:r>
            <w:r w:rsidRPr="00F14396">
              <w:rPr>
                <w:lang w:val="fr-CA"/>
              </w:rPr>
              <w:t xml:space="preserve"> </w:t>
            </w:r>
            <w:r>
              <w:rPr>
                <w:lang w:val="fr-CA"/>
              </w:rPr>
              <w:t>et al</w:t>
            </w:r>
            <w:r w:rsidRPr="00250229">
              <w:rPr>
                <w:lang w:val="fr-CA"/>
              </w:rPr>
              <w:t>.</w:t>
            </w:r>
            <w:r w:rsidRPr="00250229">
              <w:rPr>
                <w:lang w:val="fr-CA"/>
              </w:rPr>
              <w:br/>
            </w:r>
          </w:p>
          <w:p w14:paraId="6C17B7CB" w14:textId="514B91F0" w:rsidR="00BB10F6" w:rsidRPr="00BB10F6" w:rsidRDefault="00BB10F6" w:rsidP="00BB10F6">
            <w:pPr>
              <w:jc w:val="center"/>
              <w:rPr>
                <w:lang w:val="fr-CA"/>
              </w:rPr>
            </w:pPr>
            <w:r>
              <w:rPr>
                <w:lang w:val="fr-CA"/>
              </w:rPr>
              <w:t>I</w:t>
            </w:r>
            <w:r w:rsidRPr="00250229">
              <w:rPr>
                <w:lang w:val="fr-CA"/>
              </w:rPr>
              <w:t>nti</w:t>
            </w:r>
            <w:r>
              <w:rPr>
                <w:lang w:val="fr-CA"/>
              </w:rPr>
              <w:t>mé</w:t>
            </w:r>
            <w:r w:rsidRPr="00250229">
              <w:rPr>
                <w:lang w:val="fr-CA"/>
              </w:rPr>
              <w:t>s</w:t>
            </w:r>
          </w:p>
        </w:tc>
      </w:tr>
      <w:tr w:rsidR="00824412" w:rsidRPr="00250229" w14:paraId="6C17B7D0" w14:textId="77777777" w:rsidTr="00C173B0">
        <w:tc>
          <w:tcPr>
            <w:tcW w:w="2269" w:type="pct"/>
            <w:tcMar>
              <w:top w:w="0" w:type="dxa"/>
              <w:bottom w:w="0" w:type="dxa"/>
            </w:tcMar>
          </w:tcPr>
          <w:p w14:paraId="6C17B7CD" w14:textId="77777777" w:rsidR="00824412" w:rsidRPr="00250229" w:rsidRDefault="00824412" w:rsidP="00375294">
            <w:pPr>
              <w:rPr>
                <w:lang w:val="fr-CA"/>
              </w:rPr>
            </w:pPr>
          </w:p>
        </w:tc>
        <w:tc>
          <w:tcPr>
            <w:tcW w:w="381" w:type="pct"/>
            <w:tcMar>
              <w:top w:w="0" w:type="dxa"/>
              <w:bottom w:w="0" w:type="dxa"/>
            </w:tcMar>
          </w:tcPr>
          <w:p w14:paraId="6C17B7CE" w14:textId="77777777" w:rsidR="00824412" w:rsidRPr="00250229" w:rsidRDefault="00824412" w:rsidP="00375294">
            <w:pPr>
              <w:rPr>
                <w:lang w:val="fr-CA"/>
              </w:rPr>
            </w:pPr>
          </w:p>
        </w:tc>
        <w:tc>
          <w:tcPr>
            <w:tcW w:w="2350" w:type="pct"/>
            <w:tcMar>
              <w:top w:w="0" w:type="dxa"/>
              <w:bottom w:w="0" w:type="dxa"/>
            </w:tcMar>
          </w:tcPr>
          <w:p w14:paraId="6C17B7CF" w14:textId="77777777" w:rsidR="00824412" w:rsidRPr="00250229" w:rsidRDefault="00824412" w:rsidP="00B408F8">
            <w:pPr>
              <w:rPr>
                <w:lang w:val="fr-CA"/>
              </w:rPr>
            </w:pPr>
          </w:p>
        </w:tc>
      </w:tr>
      <w:tr w:rsidR="00824412" w:rsidRPr="00FA5430" w14:paraId="6C17B7DB" w14:textId="77777777" w:rsidTr="00C173B0">
        <w:tc>
          <w:tcPr>
            <w:tcW w:w="2269" w:type="pct"/>
          </w:tcPr>
          <w:p w14:paraId="6C17B7D1" w14:textId="77777777" w:rsidR="00824412" w:rsidRPr="006E7BAE" w:rsidRDefault="00824412" w:rsidP="00C3777C">
            <w:pPr>
              <w:jc w:val="center"/>
            </w:pPr>
            <w:r w:rsidRPr="006E7BAE">
              <w:t>JUDGMENT</w:t>
            </w:r>
          </w:p>
          <w:p w14:paraId="6C17B7D2" w14:textId="77777777" w:rsidR="00824412" w:rsidRPr="006E7BAE" w:rsidRDefault="00824412" w:rsidP="00A93771">
            <w:pPr>
              <w:jc w:val="both"/>
            </w:pPr>
          </w:p>
          <w:p w14:paraId="6503E4CE" w14:textId="6B1B1367" w:rsidR="0035455E" w:rsidRDefault="0035455E" w:rsidP="00A93771">
            <w:pPr>
              <w:jc w:val="both"/>
            </w:pPr>
            <w:r>
              <w:t>The motions for an extension of time to serve and file the applications for leave to appeal</w:t>
            </w:r>
            <w:r w:rsidRPr="006E7BAE">
              <w:t xml:space="preserve"> </w:t>
            </w:r>
            <w:r>
              <w:t>are granted. The motion b</w:t>
            </w:r>
            <w:r w:rsidRPr="007C34F9">
              <w:t xml:space="preserve">y </w:t>
            </w:r>
            <w:r>
              <w:t xml:space="preserve">the applicant </w:t>
            </w:r>
            <w:r w:rsidRPr="007C34F9">
              <w:t>Lloyd’s</w:t>
            </w:r>
            <w:r>
              <w:t xml:space="preserve"> Underwriters</w:t>
            </w:r>
            <w:r w:rsidRPr="007C34F9">
              <w:t xml:space="preserve"> for an extension of time to serve and file its </w:t>
            </w:r>
            <w:r>
              <w:t>replies to October 30, 2020 is granted. The motions to join lower court file numbers and consolidate the applications for leave to appeal from the related judgments of the Court of Appeal of Quebec are granted. T</w:t>
            </w:r>
            <w:r w:rsidRPr="00781D61">
              <w:t>he motion to strike by the respondents to the First Application</w:t>
            </w:r>
            <w:r>
              <w:t xml:space="preserve"> is granted in part, and</w:t>
            </w:r>
            <w:r w:rsidRPr="00781D61">
              <w:t xml:space="preserve"> the affidavits of Travis Budd and David J. Matcham</w:t>
            </w:r>
            <w:r>
              <w:t xml:space="preserve"> are struck from the application for leave to appeal of Lloyd’s Underwriters. T</w:t>
            </w:r>
            <w:r w:rsidRPr="00781D61">
              <w:t>he motion to strike by the respondents to the Fourth Application</w:t>
            </w:r>
            <w:r>
              <w:t xml:space="preserve"> is granted in part, and</w:t>
            </w:r>
            <w:r w:rsidRPr="00781D61">
              <w:t xml:space="preserve"> the affidavit of Peter </w:t>
            </w:r>
            <w:r w:rsidRPr="00781D61">
              <w:lastRenderedPageBreak/>
              <w:t xml:space="preserve">Needra </w:t>
            </w:r>
            <w:r>
              <w:t>is struck from the application for leave to appeal of Chubb Insurance Company of Canada.</w:t>
            </w:r>
            <w:r w:rsidRPr="00781D61">
              <w:t xml:space="preserve"> </w:t>
            </w:r>
            <w:r w:rsidRPr="006E7BAE">
              <w:t xml:space="preserve">The </w:t>
            </w:r>
            <w:r>
              <w:t xml:space="preserve">six </w:t>
            </w:r>
            <w:r w:rsidRPr="006E7BAE">
              <w:t>application</w:t>
            </w:r>
            <w:r>
              <w:t>s</w:t>
            </w:r>
            <w:r w:rsidRPr="006E7BAE">
              <w:t xml:space="preserve"> for leave to appeal from the judgment</w:t>
            </w:r>
            <w:r>
              <w:t>s</w:t>
            </w:r>
            <w:r w:rsidRPr="006E7BAE">
              <w:t xml:space="preserve"> of the</w:t>
            </w:r>
            <w:bookmarkStart w:id="1" w:name="BM_1_"/>
            <w:bookmarkEnd w:id="1"/>
            <w:r w:rsidRPr="006E7BAE">
              <w:t xml:space="preserve"> </w:t>
            </w:r>
            <w:r>
              <w:t>Court of Appeal of Quebec (Québec)</w:t>
            </w:r>
            <w:r w:rsidRPr="006E7BAE">
              <w:t>, Number</w:t>
            </w:r>
            <w:r>
              <w:t>s</w:t>
            </w:r>
            <w:r w:rsidRPr="006E7BAE">
              <w:t xml:space="preserve"> </w:t>
            </w:r>
            <w:r>
              <w:t>200-09-008788-140</w:t>
            </w:r>
            <w:r w:rsidRPr="0035455E">
              <w:rPr>
                <w:rStyle w:val="Hyperlink"/>
                <w:color w:val="auto"/>
                <w:u w:val="none"/>
              </w:rPr>
              <w:t xml:space="preserve">; 200-09-028788-153; 200-09-038788-151; 200-09-048788-159; </w:t>
            </w:r>
            <w:r w:rsidRPr="00CF63A9">
              <w:t>200-09-0587</w:t>
            </w:r>
            <w:r>
              <w:t xml:space="preserve">88-156; 200-09-068788-154; </w:t>
            </w:r>
            <w:r w:rsidRPr="00CF63A9">
              <w:t>200-09-108788-156;</w:t>
            </w:r>
            <w:r>
              <w:t xml:space="preserve"> </w:t>
            </w:r>
            <w:r w:rsidRPr="00CF63A9">
              <w:t>200-09-118788-154;</w:t>
            </w:r>
            <w:r>
              <w:t xml:space="preserve"> </w:t>
            </w:r>
            <w:r w:rsidRPr="00CF63A9">
              <w:t xml:space="preserve">200-09-128788-152; </w:t>
            </w:r>
            <w:r>
              <w:t xml:space="preserve">and </w:t>
            </w:r>
            <w:r w:rsidRPr="00CF63A9">
              <w:t>200-09-158788-155</w:t>
            </w:r>
            <w:r>
              <w:t>, 2020 QCCA 495, all dated April 6, 2020, and from the judgment of the Court of Appeal of Quebec (Québec), Number 200-09-008788-140</w:t>
            </w:r>
            <w:r w:rsidRPr="006E7BAE">
              <w:t xml:space="preserve">, dated </w:t>
            </w:r>
            <w:r>
              <w:t>June 12, 2020, are dismissed with costs</w:t>
            </w:r>
            <w:r w:rsidRPr="006E7BAE">
              <w:t>.</w:t>
            </w:r>
          </w:p>
          <w:p w14:paraId="616DB01D" w14:textId="77777777" w:rsidR="0035455E" w:rsidRDefault="0035455E" w:rsidP="00A93771">
            <w:pPr>
              <w:jc w:val="both"/>
            </w:pPr>
          </w:p>
          <w:p w14:paraId="480A3D59" w14:textId="77777777" w:rsidR="0035455E" w:rsidRDefault="0035455E">
            <w:pPr>
              <w:jc w:val="both"/>
              <w:rPr>
                <w:rFonts w:cs="Times New Roman"/>
                <w:szCs w:val="24"/>
              </w:rPr>
            </w:pPr>
          </w:p>
          <w:p w14:paraId="4BE05FFD" w14:textId="20EBB45D" w:rsidR="0035455E" w:rsidRDefault="0035455E">
            <w:pPr>
              <w:jc w:val="both"/>
            </w:pPr>
            <w:r w:rsidRPr="0074237E">
              <w:rPr>
                <w:rFonts w:cs="Times New Roman"/>
                <w:szCs w:val="24"/>
              </w:rPr>
              <w:t>*</w:t>
            </w:r>
            <w:r>
              <w:rPr>
                <w:rFonts w:cs="Times New Roman"/>
                <w:szCs w:val="24"/>
              </w:rPr>
              <w:t xml:space="preserve">For greater certainty, this judgment incorporates by reference the related lower court file numbers and parties set out in the annexes of the Court of Appeal of Quebec’s Main Judgment dated April 6, 2020 and of its judgment dated June 12, 2020. </w:t>
            </w:r>
            <w:r w:rsidRPr="0074237E">
              <w:rPr>
                <w:rFonts w:cs="Times New Roman"/>
                <w:szCs w:val="24"/>
              </w:rPr>
              <w:t xml:space="preserve">A list of respondents to each of the six leave applications can be obtained </w:t>
            </w:r>
            <w:r w:rsidR="00AE1CCE">
              <w:rPr>
                <w:rFonts w:cs="Times New Roman"/>
                <w:szCs w:val="24"/>
              </w:rPr>
              <w:t>on</w:t>
            </w:r>
            <w:r w:rsidRPr="0074237E">
              <w:rPr>
                <w:rFonts w:cs="Times New Roman"/>
                <w:szCs w:val="24"/>
              </w:rPr>
              <w:t xml:space="preserve"> the Supreme Court of Canada website</w:t>
            </w:r>
            <w:r w:rsidR="00AE1CCE">
              <w:rPr>
                <w:rFonts w:cs="Times New Roman"/>
                <w:szCs w:val="24"/>
              </w:rPr>
              <w:t xml:space="preserve"> at </w:t>
            </w:r>
            <w:hyperlink r:id="rId9" w:history="1">
              <w:r w:rsidR="00AE1CCE" w:rsidRPr="000B1FFB">
                <w:rPr>
                  <w:rStyle w:val="Hyperlink"/>
                  <w:rFonts w:cs="Times New Roman"/>
                  <w:szCs w:val="24"/>
                </w:rPr>
                <w:t>https://scc-csc.ca/case-dossier/info/parties-eng.aspx?cas=39305</w:t>
              </w:r>
            </w:hyperlink>
            <w:r w:rsidRPr="0074237E">
              <w:rPr>
                <w:rFonts w:cs="Times New Roman"/>
                <w:szCs w:val="24"/>
              </w:rPr>
              <w:t>.</w:t>
            </w:r>
          </w:p>
          <w:p w14:paraId="6C17B7D5" w14:textId="77777777" w:rsidR="003F6511" w:rsidRPr="006E7BAE" w:rsidRDefault="003F6511">
            <w:pPr>
              <w:jc w:val="both"/>
            </w:pPr>
          </w:p>
        </w:tc>
        <w:tc>
          <w:tcPr>
            <w:tcW w:w="381" w:type="pct"/>
          </w:tcPr>
          <w:p w14:paraId="6C17B7D6" w14:textId="77777777" w:rsidR="00824412" w:rsidRPr="006E7BAE" w:rsidRDefault="00824412" w:rsidP="00417FB7">
            <w:pPr>
              <w:jc w:val="center"/>
            </w:pPr>
          </w:p>
        </w:tc>
        <w:tc>
          <w:tcPr>
            <w:tcW w:w="2350" w:type="pct"/>
          </w:tcPr>
          <w:p w14:paraId="6C17B7D7" w14:textId="77777777" w:rsidR="00824412" w:rsidRPr="006E7BAE" w:rsidRDefault="00824412" w:rsidP="00C2612E">
            <w:pPr>
              <w:jc w:val="center"/>
              <w:rPr>
                <w:lang w:val="fr-CA"/>
              </w:rPr>
            </w:pPr>
            <w:r w:rsidRPr="006E7BAE">
              <w:rPr>
                <w:lang w:val="fr-CA"/>
              </w:rPr>
              <w:t>JUGEMENT</w:t>
            </w:r>
          </w:p>
          <w:p w14:paraId="6C17B7D8" w14:textId="77777777" w:rsidR="00824412" w:rsidRPr="006E7BAE" w:rsidRDefault="00824412" w:rsidP="00417FB7">
            <w:pPr>
              <w:jc w:val="center"/>
              <w:rPr>
                <w:lang w:val="fr-CA"/>
              </w:rPr>
            </w:pPr>
          </w:p>
          <w:p w14:paraId="016BCB9A" w14:textId="57E58886" w:rsidR="003F6511" w:rsidRDefault="00F450B1" w:rsidP="00F450B1">
            <w:pPr>
              <w:jc w:val="both"/>
              <w:rPr>
                <w:lang w:val="fr-CA"/>
              </w:rPr>
            </w:pPr>
            <w:r>
              <w:rPr>
                <w:lang w:val="fr-CA"/>
              </w:rPr>
              <w:t>Les</w:t>
            </w:r>
            <w:r w:rsidRPr="006615D5">
              <w:rPr>
                <w:lang w:val="fr-CA"/>
              </w:rPr>
              <w:t xml:space="preserve"> requ</w:t>
            </w:r>
            <w:r w:rsidRPr="006615D5">
              <w:rPr>
                <w:rFonts w:cs="Times New Roman"/>
                <w:lang w:val="fr-CA"/>
              </w:rPr>
              <w:t>ê</w:t>
            </w:r>
            <w:r w:rsidRPr="006615D5">
              <w:rPr>
                <w:lang w:val="fr-CA"/>
              </w:rPr>
              <w:t>te</w:t>
            </w:r>
            <w:r>
              <w:rPr>
                <w:lang w:val="fr-CA"/>
              </w:rPr>
              <w:t>s</w:t>
            </w:r>
            <w:r w:rsidRPr="006615D5">
              <w:rPr>
                <w:lang w:val="fr-CA"/>
              </w:rPr>
              <w:t xml:space="preserve"> en prorogation du d</w:t>
            </w:r>
            <w:r w:rsidRPr="006615D5">
              <w:rPr>
                <w:rFonts w:cs="Times New Roman"/>
                <w:lang w:val="fr-CA"/>
              </w:rPr>
              <w:t>é</w:t>
            </w:r>
            <w:r w:rsidRPr="006615D5">
              <w:rPr>
                <w:lang w:val="fr-CA"/>
              </w:rPr>
              <w:t>lai de signification et de d</w:t>
            </w:r>
            <w:r w:rsidRPr="006615D5">
              <w:rPr>
                <w:rFonts w:cs="Times New Roman"/>
                <w:lang w:val="fr-CA"/>
              </w:rPr>
              <w:t>é</w:t>
            </w:r>
            <w:r w:rsidRPr="006615D5">
              <w:rPr>
                <w:lang w:val="fr-CA"/>
              </w:rPr>
              <w:t>p</w:t>
            </w:r>
            <w:r w:rsidRPr="006615D5">
              <w:rPr>
                <w:rFonts w:cs="Times New Roman"/>
                <w:lang w:val="fr-CA"/>
              </w:rPr>
              <w:t>ô</w:t>
            </w:r>
            <w:r>
              <w:rPr>
                <w:lang w:val="fr-CA"/>
              </w:rPr>
              <w:t>t des</w:t>
            </w:r>
            <w:r w:rsidRPr="006615D5">
              <w:rPr>
                <w:lang w:val="fr-CA"/>
              </w:rPr>
              <w:t xml:space="preserve"> demande</w:t>
            </w:r>
            <w:r>
              <w:rPr>
                <w:lang w:val="fr-CA"/>
              </w:rPr>
              <w:t>s</w:t>
            </w:r>
            <w:r w:rsidRPr="006615D5">
              <w:rPr>
                <w:lang w:val="fr-CA"/>
              </w:rPr>
              <w:t xml:space="preserve"> d’autorisation d’appel </w:t>
            </w:r>
            <w:r>
              <w:rPr>
                <w:lang w:val="fr-CA"/>
              </w:rPr>
              <w:t>sont</w:t>
            </w:r>
            <w:r w:rsidRPr="006615D5">
              <w:rPr>
                <w:lang w:val="fr-CA"/>
              </w:rPr>
              <w:t xml:space="preserve"> accueillie</w:t>
            </w:r>
            <w:r>
              <w:rPr>
                <w:lang w:val="fr-CA"/>
              </w:rPr>
              <w:t>s</w:t>
            </w:r>
            <w:r w:rsidRPr="006615D5">
              <w:rPr>
                <w:lang w:val="fr-CA"/>
              </w:rPr>
              <w:t xml:space="preserve">. </w:t>
            </w:r>
            <w:r w:rsidR="00847A30" w:rsidRPr="00847A30">
              <w:rPr>
                <w:lang w:val="fr-CA"/>
              </w:rPr>
              <w:t xml:space="preserve">La requête de la demanderesse Les Souscripteurs du Lloyd’s en prorogation du délai pour </w:t>
            </w:r>
            <w:r w:rsidR="00847A30">
              <w:rPr>
                <w:lang w:val="fr-CA"/>
              </w:rPr>
              <w:t>signifier et déposer ses réplique</w:t>
            </w:r>
            <w:r w:rsidR="00847A30" w:rsidRPr="00847A30">
              <w:rPr>
                <w:lang w:val="fr-CA"/>
              </w:rPr>
              <w:t>s au 30 octobre 2020 est accueillie.</w:t>
            </w:r>
            <w:r>
              <w:rPr>
                <w:lang w:val="fr-CA"/>
              </w:rPr>
              <w:t xml:space="preserve"> </w:t>
            </w:r>
            <w:r w:rsidR="00847A30" w:rsidRPr="00847A30">
              <w:rPr>
                <w:lang w:val="fr-CA"/>
              </w:rPr>
              <w:t xml:space="preserve">Les requêtes pour réunir les numéros de dossiers de la cour d’instance inférieure et pour consolider les demandes d’autorisation d’appel des jugements liés de la Cour d’appel du Québec sont accueillies. La requête des intimés en radiation de la première demande est accueillie en partie, et les affidavits de Travis Budd et de David J. Matcham sont radiés de la demande d’autorisation d’appel de la demanderesse Les Souscripteurs du Lloyd’s. La requête des intimés en radiation </w:t>
            </w:r>
            <w:r w:rsidR="00847A30" w:rsidRPr="00847A30">
              <w:rPr>
                <w:lang w:val="fr-CA"/>
              </w:rPr>
              <w:lastRenderedPageBreak/>
              <w:t xml:space="preserve">de la quatrième demande est accueillie en partie, et l’affidavit de Peter Needra est radié de la demande d’autorisation d’appel de la demanderesse Chubb du Canada compagnie d’Assurance. </w:t>
            </w:r>
            <w:r w:rsidR="00824412" w:rsidRPr="006E7BAE">
              <w:rPr>
                <w:lang w:val="fr-CA"/>
              </w:rPr>
              <w:t>L</w:t>
            </w:r>
            <w:r w:rsidR="00170D3B">
              <w:rPr>
                <w:lang w:val="fr-CA"/>
              </w:rPr>
              <w:t>es six</w:t>
            </w:r>
            <w:r w:rsidR="00011960" w:rsidRPr="006E7BAE">
              <w:rPr>
                <w:lang w:val="fr-CA"/>
              </w:rPr>
              <w:t xml:space="preserve"> demande</w:t>
            </w:r>
            <w:r w:rsidR="00170D3B">
              <w:rPr>
                <w:lang w:val="fr-CA"/>
              </w:rPr>
              <w:t>s</w:t>
            </w:r>
            <w:r w:rsidR="00011960" w:rsidRPr="006E7BAE">
              <w:rPr>
                <w:lang w:val="fr-CA"/>
              </w:rPr>
              <w:t xml:space="preserve"> d’autorisation d’appel de l’arrêt de la</w:t>
            </w:r>
            <w:r w:rsidR="00824412" w:rsidRPr="006E7BAE">
              <w:rPr>
                <w:lang w:val="fr-CA"/>
              </w:rPr>
              <w:t xml:space="preserve"> </w:t>
            </w:r>
            <w:r w:rsidR="00824412" w:rsidRPr="00F14396">
              <w:rPr>
                <w:lang w:val="fr-CA"/>
              </w:rPr>
              <w:t>Cour d’appel du Québec (Québec)</w:t>
            </w:r>
            <w:r w:rsidR="00824412" w:rsidRPr="006E7BAE">
              <w:rPr>
                <w:lang w:val="fr-CA"/>
              </w:rPr>
              <w:t>, numéro</w:t>
            </w:r>
            <w:r w:rsidR="00847A30">
              <w:rPr>
                <w:lang w:val="fr-CA"/>
              </w:rPr>
              <w:t>s</w:t>
            </w:r>
            <w:r w:rsidR="00824412" w:rsidRPr="006E7BAE">
              <w:rPr>
                <w:lang w:val="fr-CA"/>
              </w:rPr>
              <w:t xml:space="preserve"> </w:t>
            </w:r>
            <w:r w:rsidR="00824412" w:rsidRPr="00F14396">
              <w:rPr>
                <w:lang w:val="fr-CA"/>
              </w:rPr>
              <w:t>200-09-008788-140</w:t>
            </w:r>
            <w:r w:rsidR="00847A30" w:rsidRPr="00847A30">
              <w:rPr>
                <w:lang w:val="fr-CA"/>
              </w:rPr>
              <w:t>; 200-09-028788-153; 200-09-038788-151; 200-09-048788-159; 200-09-058788-156; 200-09-068788-154; 200-09-108788-156; 200-09-118788-154; 200-09-128788-152; et 200-09-158788-155, 2020 QCCA 495, tous datés du 6 avril 2020, et du jugement de la Cou</w:t>
            </w:r>
            <w:r w:rsidR="00847A30">
              <w:rPr>
                <w:lang w:val="fr-CA"/>
              </w:rPr>
              <w:t>r d’appel du Québec (Québec), numéro</w:t>
            </w:r>
            <w:r w:rsidR="00847A30" w:rsidRPr="00847A30">
              <w:rPr>
                <w:lang w:val="fr-CA"/>
              </w:rPr>
              <w:t xml:space="preserve"> 200-09-008788-140, daté du 12 juin 2020, sont rejetées avec dépens.</w:t>
            </w:r>
            <w:r w:rsidR="00011960" w:rsidRPr="006E7BAE">
              <w:rPr>
                <w:lang w:val="fr-CA"/>
              </w:rPr>
              <w:t xml:space="preserve"> </w:t>
            </w:r>
          </w:p>
          <w:p w14:paraId="1F6E8A05" w14:textId="77777777" w:rsidR="0035455E" w:rsidRDefault="0035455E" w:rsidP="00F450B1">
            <w:pPr>
              <w:jc w:val="both"/>
              <w:rPr>
                <w:lang w:val="fr-CA"/>
              </w:rPr>
            </w:pPr>
          </w:p>
          <w:p w14:paraId="6EB1A8B2" w14:textId="77777777" w:rsidR="0035455E" w:rsidRDefault="0035455E" w:rsidP="00F450B1">
            <w:pPr>
              <w:jc w:val="both"/>
              <w:rPr>
                <w:lang w:val="fr-CA"/>
              </w:rPr>
            </w:pPr>
          </w:p>
          <w:p w14:paraId="30A1B9ED" w14:textId="59B5303B" w:rsidR="0035455E" w:rsidRDefault="00847A30" w:rsidP="00F450B1">
            <w:pPr>
              <w:jc w:val="both"/>
              <w:rPr>
                <w:lang w:val="fr-CA"/>
              </w:rPr>
            </w:pPr>
            <w:r w:rsidRPr="00847A30">
              <w:rPr>
                <w:lang w:val="fr-CA"/>
              </w:rPr>
              <w:t xml:space="preserve">*Il est entendu que le présent jugement incorpore par renvoi les numéros de dossiers liés des cours d’instances inférieures et vise les parties dont la liste figure aux annexes du jugement principal de la Cour d’appel du Québec daté du 6 avril 2020 et de son jugement daté du 12 juin 2020. Une liste des intimés dans chacune des six demandes d’autorisation d’appel peut être consultée </w:t>
            </w:r>
            <w:r w:rsidR="00AE1CCE">
              <w:rPr>
                <w:lang w:val="fr-CA"/>
              </w:rPr>
              <w:t>sur</w:t>
            </w:r>
            <w:r w:rsidRPr="00847A30">
              <w:rPr>
                <w:lang w:val="fr-CA"/>
              </w:rPr>
              <w:t xml:space="preserve"> le site Web de la Cour suprême du Canada</w:t>
            </w:r>
            <w:r w:rsidR="00AE1CCE">
              <w:rPr>
                <w:lang w:val="fr-CA"/>
              </w:rPr>
              <w:t xml:space="preserve"> à </w:t>
            </w:r>
            <w:hyperlink r:id="rId10" w:history="1">
              <w:r w:rsidR="00AE1CCE" w:rsidRPr="000B1FFB">
                <w:rPr>
                  <w:rStyle w:val="Hyperlink"/>
                  <w:lang w:val="fr-CA"/>
                </w:rPr>
                <w:t>https://scc-csc.ca/case-dossier/info/parties-fra.aspx?cas=39305</w:t>
              </w:r>
            </w:hyperlink>
            <w:r w:rsidR="00FA5430">
              <w:rPr>
                <w:lang w:val="fr-CA"/>
              </w:rPr>
              <w:t>.</w:t>
            </w:r>
          </w:p>
          <w:p w14:paraId="476681B4" w14:textId="77777777" w:rsidR="0035455E" w:rsidRDefault="0035455E" w:rsidP="00F450B1">
            <w:pPr>
              <w:jc w:val="both"/>
              <w:rPr>
                <w:lang w:val="fr-CA"/>
              </w:rPr>
            </w:pPr>
          </w:p>
          <w:p w14:paraId="428AB09B" w14:textId="77777777" w:rsidR="0035455E" w:rsidRDefault="0035455E" w:rsidP="00F450B1">
            <w:pPr>
              <w:jc w:val="both"/>
              <w:rPr>
                <w:lang w:val="fr-CA"/>
              </w:rPr>
            </w:pPr>
          </w:p>
          <w:p w14:paraId="5DA5F875" w14:textId="77777777" w:rsidR="0035455E" w:rsidRDefault="0035455E" w:rsidP="00F450B1">
            <w:pPr>
              <w:jc w:val="both"/>
              <w:rPr>
                <w:lang w:val="fr-CA"/>
              </w:rPr>
            </w:pPr>
          </w:p>
          <w:p w14:paraId="6C17B7DA" w14:textId="6707712E" w:rsidR="0035455E" w:rsidRPr="006E7BAE" w:rsidRDefault="0035455E" w:rsidP="0035455E">
            <w:pPr>
              <w:jc w:val="both"/>
              <w:rPr>
                <w:lang w:val="fr-CA"/>
              </w:rPr>
            </w:pPr>
          </w:p>
        </w:tc>
      </w:tr>
    </w:tbl>
    <w:p w14:paraId="6C17B7DC" w14:textId="77777777" w:rsidR="009F436C" w:rsidRPr="00D83B8C" w:rsidRDefault="009F436C" w:rsidP="00382FEC">
      <w:pPr>
        <w:rPr>
          <w:lang w:val="fr-CA"/>
        </w:rPr>
      </w:pPr>
    </w:p>
    <w:p w14:paraId="6C17B7DD" w14:textId="77777777" w:rsidR="009F436C" w:rsidRPr="00D83B8C" w:rsidRDefault="009F436C" w:rsidP="00417FB7">
      <w:pPr>
        <w:jc w:val="center"/>
        <w:rPr>
          <w:lang w:val="fr-CA"/>
        </w:rPr>
      </w:pPr>
    </w:p>
    <w:p w14:paraId="6C17B7DE" w14:textId="77777777" w:rsidR="009F436C" w:rsidRPr="00D83B8C" w:rsidRDefault="009F436C" w:rsidP="00417FB7">
      <w:pPr>
        <w:jc w:val="center"/>
        <w:rPr>
          <w:lang w:val="fr-CA"/>
        </w:rPr>
      </w:pPr>
    </w:p>
    <w:p w14:paraId="6C17B7DF" w14:textId="77777777" w:rsidR="009F436C" w:rsidRPr="00D83B8C" w:rsidRDefault="003A37CF" w:rsidP="00417FB7">
      <w:pPr>
        <w:jc w:val="center"/>
        <w:rPr>
          <w:lang w:val="fr-CA"/>
        </w:rPr>
      </w:pPr>
      <w:r w:rsidRPr="00D83B8C">
        <w:rPr>
          <w:lang w:val="fr-CA"/>
        </w:rPr>
        <w:t>C.J.C.</w:t>
      </w:r>
    </w:p>
    <w:p w14:paraId="6C17B7E0" w14:textId="77777777" w:rsidR="009F436C" w:rsidRPr="00D83B8C" w:rsidRDefault="003A37CF" w:rsidP="00417FB7">
      <w:pPr>
        <w:jc w:val="center"/>
        <w:rPr>
          <w:lang w:val="fr-CA"/>
        </w:rPr>
      </w:pPr>
      <w:r w:rsidRPr="00D83B8C">
        <w:rPr>
          <w:lang w:val="fr-CA"/>
        </w:rPr>
        <w:t>J.C.C.</w:t>
      </w:r>
    </w:p>
    <w:p w14:paraId="6C17B7E1" w14:textId="77777777" w:rsidR="009F436C" w:rsidRPr="00D83B8C" w:rsidRDefault="009F436C" w:rsidP="00417FB7">
      <w:pPr>
        <w:jc w:val="center"/>
        <w:rPr>
          <w:lang w:val="fr-CA"/>
        </w:rPr>
      </w:pPr>
    </w:p>
    <w:sectPr w:rsidR="009F436C" w:rsidRPr="00D83B8C" w:rsidSect="003D3551">
      <w:headerReference w:type="default" r:id="rId11"/>
      <w:headerReference w:type="first" r:id="rId12"/>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7B7E4" w14:textId="77777777" w:rsidR="00983D48" w:rsidRDefault="00983D48">
      <w:r>
        <w:separator/>
      </w:r>
    </w:p>
  </w:endnote>
  <w:endnote w:type="continuationSeparator" w:id="0">
    <w:p w14:paraId="6C17B7E5"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B7E2" w14:textId="77777777" w:rsidR="00983D48" w:rsidRDefault="00983D48">
      <w:r>
        <w:separator/>
      </w:r>
    </w:p>
  </w:footnote>
  <w:footnote w:type="continuationSeparator" w:id="0">
    <w:p w14:paraId="6C17B7E3"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7B7E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FA5430">
      <w:rPr>
        <w:noProof/>
        <w:szCs w:val="24"/>
      </w:rPr>
      <w:t>2</w:t>
    </w:r>
    <w:r w:rsidR="00EF707C" w:rsidRPr="00417FB7">
      <w:rPr>
        <w:szCs w:val="24"/>
      </w:rPr>
      <w:fldChar w:fldCharType="end"/>
    </w:r>
    <w:r>
      <w:rPr>
        <w:szCs w:val="24"/>
      </w:rPr>
      <w:t xml:space="preserve"> -</w:t>
    </w:r>
  </w:p>
  <w:p w14:paraId="6C17B7E7" w14:textId="77777777" w:rsidR="008F53F3" w:rsidRDefault="008F53F3" w:rsidP="008F53F3">
    <w:pPr>
      <w:rPr>
        <w:szCs w:val="24"/>
      </w:rPr>
    </w:pPr>
  </w:p>
  <w:p w14:paraId="6C17B7E8" w14:textId="77777777" w:rsidR="008F53F3" w:rsidRDefault="008F53F3" w:rsidP="008F53F3">
    <w:pPr>
      <w:rPr>
        <w:szCs w:val="24"/>
      </w:rPr>
    </w:pPr>
  </w:p>
  <w:p w14:paraId="6C17B7E9" w14:textId="77777777" w:rsidR="008F53F3" w:rsidRDefault="008F53F3" w:rsidP="008F53F3">
    <w:pPr>
      <w:tabs>
        <w:tab w:val="right" w:pos="9360"/>
      </w:tabs>
      <w:jc w:val="right"/>
      <w:rPr>
        <w:szCs w:val="24"/>
      </w:rPr>
    </w:pPr>
    <w:r>
      <w:rPr>
        <w:szCs w:val="24"/>
      </w:rPr>
      <w:t xml:space="preserve">No. </w:t>
    </w:r>
    <w:r>
      <w:t>39305</w:t>
    </w:r>
    <w:r>
      <w:rPr>
        <w:szCs w:val="24"/>
      </w:rPr>
      <w:t>     </w:t>
    </w:r>
  </w:p>
  <w:p w14:paraId="6C17B7EA"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C17B7EB" w14:textId="77777777" w:rsidR="0073151A" w:rsidRDefault="0073151A" w:rsidP="0073151A"/>
      <w:p w14:paraId="6C17B7EC" w14:textId="77777777" w:rsidR="0073151A" w:rsidRPr="006E7BAE" w:rsidRDefault="0073151A" w:rsidP="0073151A"/>
      <w:p w14:paraId="6C17B7ED" w14:textId="77777777" w:rsidR="0073151A" w:rsidRPr="006E7BAE" w:rsidRDefault="0073151A" w:rsidP="0073151A"/>
      <w:p w14:paraId="6C17B7EE" w14:textId="77777777" w:rsidR="0073151A" w:rsidRPr="006E7BAE" w:rsidRDefault="0073151A" w:rsidP="0073151A"/>
      <w:p w14:paraId="6C17B7EF" w14:textId="77777777" w:rsidR="0073151A" w:rsidRDefault="0073151A" w:rsidP="0073151A"/>
      <w:p w14:paraId="6C17B7F0" w14:textId="77777777" w:rsidR="0073151A" w:rsidRDefault="0073151A" w:rsidP="0073151A"/>
      <w:p w14:paraId="6C17B7F1" w14:textId="77777777" w:rsidR="0073151A" w:rsidRDefault="0073151A" w:rsidP="0073151A"/>
      <w:p w14:paraId="6C17B7F2" w14:textId="77777777" w:rsidR="0073151A" w:rsidRDefault="0073151A" w:rsidP="0073151A"/>
      <w:p w14:paraId="6C17B7F3" w14:textId="77777777" w:rsidR="0073151A" w:rsidRDefault="0073151A" w:rsidP="0073151A"/>
      <w:p w14:paraId="6C17B7F4" w14:textId="77777777" w:rsidR="0073151A" w:rsidRPr="006E7BAE" w:rsidRDefault="0073151A" w:rsidP="0073151A"/>
      <w:p w14:paraId="6C17B7F5" w14:textId="77777777" w:rsidR="00ED265D" w:rsidRPr="0073151A" w:rsidRDefault="00FA5430"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520E9"/>
    <w:rsid w:val="0016666F"/>
    <w:rsid w:val="00167C15"/>
    <w:rsid w:val="00170D3B"/>
    <w:rsid w:val="00171974"/>
    <w:rsid w:val="001B3EC0"/>
    <w:rsid w:val="001D0116"/>
    <w:rsid w:val="001D4323"/>
    <w:rsid w:val="001E1079"/>
    <w:rsid w:val="001F5537"/>
    <w:rsid w:val="00203642"/>
    <w:rsid w:val="002046C6"/>
    <w:rsid w:val="00212BA0"/>
    <w:rsid w:val="0022594F"/>
    <w:rsid w:val="00250229"/>
    <w:rsid w:val="002523DE"/>
    <w:rsid w:val="002568D3"/>
    <w:rsid w:val="0027284C"/>
    <w:rsid w:val="00280CD2"/>
    <w:rsid w:val="002B5FA6"/>
    <w:rsid w:val="002C6423"/>
    <w:rsid w:val="002D2D44"/>
    <w:rsid w:val="0031097F"/>
    <w:rsid w:val="0031165C"/>
    <w:rsid w:val="00326E5F"/>
    <w:rsid w:val="00335879"/>
    <w:rsid w:val="0035455E"/>
    <w:rsid w:val="00356186"/>
    <w:rsid w:val="00362509"/>
    <w:rsid w:val="00374E7D"/>
    <w:rsid w:val="00375294"/>
    <w:rsid w:val="00382FC7"/>
    <w:rsid w:val="00382FEC"/>
    <w:rsid w:val="00385A90"/>
    <w:rsid w:val="003A37CF"/>
    <w:rsid w:val="003B1F3D"/>
    <w:rsid w:val="003D3551"/>
    <w:rsid w:val="003F6511"/>
    <w:rsid w:val="00410EDC"/>
    <w:rsid w:val="00414694"/>
    <w:rsid w:val="00417FB7"/>
    <w:rsid w:val="0042783F"/>
    <w:rsid w:val="00475842"/>
    <w:rsid w:val="004943CF"/>
    <w:rsid w:val="004956DA"/>
    <w:rsid w:val="004D4658"/>
    <w:rsid w:val="0051121F"/>
    <w:rsid w:val="00543EDD"/>
    <w:rsid w:val="0055345D"/>
    <w:rsid w:val="00563E2C"/>
    <w:rsid w:val="00587869"/>
    <w:rsid w:val="00592C21"/>
    <w:rsid w:val="00612913"/>
    <w:rsid w:val="00614908"/>
    <w:rsid w:val="00650109"/>
    <w:rsid w:val="006868D9"/>
    <w:rsid w:val="006B3905"/>
    <w:rsid w:val="006E7BAE"/>
    <w:rsid w:val="00701109"/>
    <w:rsid w:val="0070698D"/>
    <w:rsid w:val="0073151A"/>
    <w:rsid w:val="007372EA"/>
    <w:rsid w:val="00777612"/>
    <w:rsid w:val="0079129C"/>
    <w:rsid w:val="007917FE"/>
    <w:rsid w:val="007A54CC"/>
    <w:rsid w:val="007C5DE8"/>
    <w:rsid w:val="007E68C7"/>
    <w:rsid w:val="00804BE2"/>
    <w:rsid w:val="00816B78"/>
    <w:rsid w:val="00824412"/>
    <w:rsid w:val="008262A3"/>
    <w:rsid w:val="00830BBE"/>
    <w:rsid w:val="00847A30"/>
    <w:rsid w:val="0086042A"/>
    <w:rsid w:val="008700F4"/>
    <w:rsid w:val="008763A3"/>
    <w:rsid w:val="008813BC"/>
    <w:rsid w:val="00894E45"/>
    <w:rsid w:val="00895263"/>
    <w:rsid w:val="008A0569"/>
    <w:rsid w:val="008A153F"/>
    <w:rsid w:val="008F376B"/>
    <w:rsid w:val="008F53F3"/>
    <w:rsid w:val="009305BF"/>
    <w:rsid w:val="009465D9"/>
    <w:rsid w:val="00951EF6"/>
    <w:rsid w:val="0096638C"/>
    <w:rsid w:val="00971A08"/>
    <w:rsid w:val="00972EBD"/>
    <w:rsid w:val="00983D48"/>
    <w:rsid w:val="009B161D"/>
    <w:rsid w:val="009D45DF"/>
    <w:rsid w:val="009E0D8D"/>
    <w:rsid w:val="009E0F71"/>
    <w:rsid w:val="009E7A46"/>
    <w:rsid w:val="009F26C4"/>
    <w:rsid w:val="009F436C"/>
    <w:rsid w:val="00A03153"/>
    <w:rsid w:val="00A103E3"/>
    <w:rsid w:val="00A24849"/>
    <w:rsid w:val="00A252FA"/>
    <w:rsid w:val="00A51F2A"/>
    <w:rsid w:val="00A93771"/>
    <w:rsid w:val="00AB4A38"/>
    <w:rsid w:val="00AB5E22"/>
    <w:rsid w:val="00AE1CCE"/>
    <w:rsid w:val="00AE2077"/>
    <w:rsid w:val="00B158E3"/>
    <w:rsid w:val="00B328CD"/>
    <w:rsid w:val="00B408F8"/>
    <w:rsid w:val="00B5078E"/>
    <w:rsid w:val="00B60EDC"/>
    <w:rsid w:val="00B80348"/>
    <w:rsid w:val="00B820E6"/>
    <w:rsid w:val="00BB10F6"/>
    <w:rsid w:val="00BC39BE"/>
    <w:rsid w:val="00BD4E4C"/>
    <w:rsid w:val="00BF1ACF"/>
    <w:rsid w:val="00BF7644"/>
    <w:rsid w:val="00C1285B"/>
    <w:rsid w:val="00C173B0"/>
    <w:rsid w:val="00C17F71"/>
    <w:rsid w:val="00C2414A"/>
    <w:rsid w:val="00C2612E"/>
    <w:rsid w:val="00C3777C"/>
    <w:rsid w:val="00CB2B73"/>
    <w:rsid w:val="00CD2034"/>
    <w:rsid w:val="00CE249F"/>
    <w:rsid w:val="00CF17D0"/>
    <w:rsid w:val="00D42339"/>
    <w:rsid w:val="00D44239"/>
    <w:rsid w:val="00D5019E"/>
    <w:rsid w:val="00D61AC2"/>
    <w:rsid w:val="00D83B8C"/>
    <w:rsid w:val="00DA4281"/>
    <w:rsid w:val="00DB1ADC"/>
    <w:rsid w:val="00DD4332"/>
    <w:rsid w:val="00E12A51"/>
    <w:rsid w:val="00E736B9"/>
    <w:rsid w:val="00E777AD"/>
    <w:rsid w:val="00EA4B61"/>
    <w:rsid w:val="00EA7F49"/>
    <w:rsid w:val="00EC5EE0"/>
    <w:rsid w:val="00ED265D"/>
    <w:rsid w:val="00EE2A6C"/>
    <w:rsid w:val="00EF6754"/>
    <w:rsid w:val="00EF707C"/>
    <w:rsid w:val="00F06BF6"/>
    <w:rsid w:val="00F14396"/>
    <w:rsid w:val="00F1759D"/>
    <w:rsid w:val="00F20569"/>
    <w:rsid w:val="00F40FBF"/>
    <w:rsid w:val="00F450B1"/>
    <w:rsid w:val="00F47372"/>
    <w:rsid w:val="00F5034C"/>
    <w:rsid w:val="00F663BA"/>
    <w:rsid w:val="00F70D4F"/>
    <w:rsid w:val="00F747B4"/>
    <w:rsid w:val="00F76E97"/>
    <w:rsid w:val="00F84E07"/>
    <w:rsid w:val="00F874E6"/>
    <w:rsid w:val="00FA5430"/>
    <w:rsid w:val="00FC2BB0"/>
    <w:rsid w:val="00FD10EF"/>
    <w:rsid w:val="00FD4F58"/>
    <w:rsid w:val="00FD5D21"/>
    <w:rsid w:val="00FE78FB"/>
    <w:rsid w:val="00FF2A58"/>
    <w:rsid w:val="00FF4762"/>
    <w:rsid w:val="00FF500D"/>
    <w:rsid w:val="00FF59F6"/>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C17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35455E"/>
    <w:rPr>
      <w:color w:val="0000FF" w:themeColor="hyperlink"/>
      <w:u w:val="single"/>
    </w:rPr>
  </w:style>
  <w:style w:type="character" w:styleId="FollowedHyperlink">
    <w:name w:val="FollowedHyperlink"/>
    <w:basedOn w:val="DefaultParagraphFont"/>
    <w:uiPriority w:val="99"/>
    <w:semiHidden/>
    <w:unhideWhenUsed/>
    <w:rsid w:val="00AE1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cc-csc.ca/case-dossier/info/parties-fra.aspx?cas=39305" TargetMode="External"/><Relationship Id="rId4" Type="http://schemas.openxmlformats.org/officeDocument/2006/relationships/styles" Target="styles.xml"/><Relationship Id="rId9" Type="http://schemas.openxmlformats.org/officeDocument/2006/relationships/hyperlink" Target="https://scc-csc.ca/case-dossier/info/parties-eng.aspx?cas=393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Karakatsanis; Brown</AuthorContributor>
    <FolderNameEn xmlns="40ae4924-d04e-473c-aafa-3657aad971d6">Leave Application - Judgment on Leave Application</FolderNameEn>
    <Case xmlns="40ae4924-d04e-473c-aafa-3657aad971d6">13731</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2021-05-06T04:00:00+00:00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22925-1999-4E23-B4AC-4837CBE4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C952A-0362-454D-A083-108D448BA290}">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B7A6C60A-D19E-4A01-B30D-6FA438A6E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5546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2021-05-03T18:48:00Z</dcterms:created>
  <dcterms:modified xsi:type="dcterms:W3CDTF">2021-05-03T19:12:00Z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