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048E4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39419</w:t>
      </w:r>
      <w:r w:rsidR="0016666F" w:rsidRPr="006E7BAE">
        <w:t>     </w:t>
      </w:r>
    </w:p>
    <w:p w14:paraId="34F048E5" w14:textId="77777777" w:rsidR="009F436C" w:rsidRPr="006E7BAE" w:rsidRDefault="009F436C" w:rsidP="00382FEC"/>
    <w:p w14:paraId="34F048E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4F048EA" w14:textId="77777777" w:rsidTr="00C173B0">
        <w:tc>
          <w:tcPr>
            <w:tcW w:w="2269" w:type="pct"/>
          </w:tcPr>
          <w:p w14:paraId="34F048E7" w14:textId="77777777" w:rsidR="00417FB7" w:rsidRPr="006E7BAE" w:rsidRDefault="007761A5" w:rsidP="008262A3">
            <w:r>
              <w:t>May 6</w:t>
            </w:r>
            <w:r w:rsidR="00543EDD">
              <w:t>, 2021</w:t>
            </w:r>
          </w:p>
        </w:tc>
        <w:tc>
          <w:tcPr>
            <w:tcW w:w="381" w:type="pct"/>
          </w:tcPr>
          <w:p w14:paraId="34F048E8" w14:textId="77777777" w:rsidR="00417FB7" w:rsidRPr="006E7BAE" w:rsidRDefault="00417FB7" w:rsidP="00382FEC"/>
        </w:tc>
        <w:tc>
          <w:tcPr>
            <w:tcW w:w="2350" w:type="pct"/>
          </w:tcPr>
          <w:p w14:paraId="34F048E9" w14:textId="77777777" w:rsidR="00417FB7" w:rsidRPr="00D83B8C" w:rsidRDefault="00543EDD" w:rsidP="007761A5">
            <w:pPr>
              <w:rPr>
                <w:lang w:val="en-US"/>
              </w:rPr>
            </w:pPr>
            <w:r>
              <w:t xml:space="preserve">Le </w:t>
            </w:r>
            <w:r w:rsidR="007761A5">
              <w:t>6 mai</w:t>
            </w:r>
            <w:r>
              <w:t xml:space="preserve"> 2021</w:t>
            </w:r>
          </w:p>
        </w:tc>
      </w:tr>
      <w:tr w:rsidR="00E12A51" w:rsidRPr="006E7BAE" w14:paraId="34F048E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4F048E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4F048E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4F048E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4F0490A" w14:textId="77777777" w:rsidTr="000E05DD">
        <w:trPr>
          <w:trHeight w:val="3677"/>
        </w:trPr>
        <w:tc>
          <w:tcPr>
            <w:tcW w:w="2269" w:type="pct"/>
          </w:tcPr>
          <w:p w14:paraId="34F048EF" w14:textId="77777777" w:rsidR="0073440E" w:rsidRDefault="0007629D">
            <w:pPr>
              <w:pStyle w:val="SCCLsocPrefix"/>
            </w:pPr>
            <w:r>
              <w:t>BETWEEN:</w:t>
            </w:r>
            <w:r>
              <w:br/>
            </w:r>
          </w:p>
          <w:p w14:paraId="34F048F0" w14:textId="77777777" w:rsidR="0073440E" w:rsidRDefault="0007629D">
            <w:pPr>
              <w:pStyle w:val="SCCLsocParty"/>
            </w:pPr>
            <w:r>
              <w:t>0799701 B.C. Ltd., Ramona Rina Amiri</w:t>
            </w:r>
            <w:r w:rsidR="007761A5">
              <w:t xml:space="preserve"> and</w:t>
            </w:r>
            <w:r>
              <w:t xml:space="preserve"> Sirus Familamiri</w:t>
            </w:r>
            <w:r>
              <w:br/>
            </w:r>
          </w:p>
          <w:p w14:paraId="34F048F1" w14:textId="77777777" w:rsidR="0073440E" w:rsidRDefault="0007629D">
            <w:pPr>
              <w:pStyle w:val="SCCLsocPartyRole"/>
            </w:pPr>
            <w:r>
              <w:t>Applicants</w:t>
            </w:r>
            <w:r>
              <w:br/>
            </w:r>
          </w:p>
          <w:p w14:paraId="34F048F2" w14:textId="77777777" w:rsidR="0073440E" w:rsidRDefault="0007629D">
            <w:pPr>
              <w:pStyle w:val="SCCLsocVersus"/>
            </w:pPr>
            <w:r>
              <w:t>- and -</w:t>
            </w:r>
            <w:r>
              <w:br/>
            </w:r>
          </w:p>
          <w:p w14:paraId="34F048F3" w14:textId="275D9668" w:rsidR="0073440E" w:rsidRDefault="0007629D">
            <w:pPr>
              <w:pStyle w:val="SCCLsocParty"/>
            </w:pPr>
            <w:r>
              <w:t>Canex Investment Corporation</w:t>
            </w:r>
            <w:r w:rsidR="00A05755">
              <w:t xml:space="preserve"> and Cube 4 Construction &amp; Design Ltd.</w:t>
            </w:r>
            <w:r>
              <w:br/>
            </w:r>
          </w:p>
          <w:p w14:paraId="34F048FA" w14:textId="54EF8BE7" w:rsidR="0073440E" w:rsidRDefault="0007629D">
            <w:pPr>
              <w:pStyle w:val="SCCLsocPartyRole"/>
            </w:pPr>
            <w:r>
              <w:t>Respondent</w:t>
            </w:r>
            <w:r w:rsidR="00A05755">
              <w:t>s</w:t>
            </w:r>
          </w:p>
        </w:tc>
        <w:tc>
          <w:tcPr>
            <w:tcW w:w="381" w:type="pct"/>
          </w:tcPr>
          <w:p w14:paraId="34F048FB" w14:textId="77777777" w:rsidR="00824412" w:rsidRPr="006E7BAE" w:rsidRDefault="00824412" w:rsidP="00375294"/>
        </w:tc>
        <w:tc>
          <w:tcPr>
            <w:tcW w:w="2350" w:type="pct"/>
          </w:tcPr>
          <w:p w14:paraId="34F048FC" w14:textId="77777777" w:rsidR="0073440E" w:rsidRPr="0007629D" w:rsidRDefault="0007629D">
            <w:pPr>
              <w:pStyle w:val="SCCLsocPrefix"/>
              <w:rPr>
                <w:lang w:val="fr-CA"/>
              </w:rPr>
            </w:pPr>
            <w:r w:rsidRPr="0007629D">
              <w:rPr>
                <w:lang w:val="fr-CA"/>
              </w:rPr>
              <w:t>ENTRE :</w:t>
            </w:r>
            <w:r w:rsidRPr="0007629D">
              <w:rPr>
                <w:lang w:val="fr-CA"/>
              </w:rPr>
              <w:br/>
            </w:r>
          </w:p>
          <w:p w14:paraId="34F048FD" w14:textId="77777777" w:rsidR="007761A5" w:rsidRDefault="0007629D">
            <w:pPr>
              <w:pStyle w:val="SCCLsocParty"/>
              <w:rPr>
                <w:lang w:val="en-US"/>
              </w:rPr>
            </w:pPr>
            <w:r w:rsidRPr="007761A5">
              <w:rPr>
                <w:lang w:val="en-US"/>
              </w:rPr>
              <w:t>0799701 B.C. Ltd., Ramona Rina Amiri</w:t>
            </w:r>
            <w:r w:rsidR="007761A5" w:rsidRPr="007761A5">
              <w:rPr>
                <w:lang w:val="en-US"/>
              </w:rPr>
              <w:t xml:space="preserve"> </w:t>
            </w:r>
          </w:p>
          <w:p w14:paraId="34F048FE" w14:textId="77777777" w:rsidR="0073440E" w:rsidRPr="007761A5" w:rsidRDefault="007761A5">
            <w:pPr>
              <w:pStyle w:val="SCCLsocParty"/>
              <w:rPr>
                <w:lang w:val="en-US"/>
              </w:rPr>
            </w:pPr>
            <w:r>
              <w:rPr>
                <w:lang w:val="en-US"/>
              </w:rPr>
              <w:t>et</w:t>
            </w:r>
            <w:r w:rsidR="0007629D" w:rsidRPr="007761A5">
              <w:rPr>
                <w:lang w:val="en-US"/>
              </w:rPr>
              <w:t xml:space="preserve"> Sirus Familamiri</w:t>
            </w:r>
            <w:r w:rsidR="0007629D" w:rsidRPr="007761A5">
              <w:rPr>
                <w:lang w:val="en-US"/>
              </w:rPr>
              <w:br/>
            </w:r>
          </w:p>
          <w:p w14:paraId="34F048FF" w14:textId="77777777" w:rsidR="0073440E" w:rsidRPr="0007629D" w:rsidRDefault="0007629D">
            <w:pPr>
              <w:pStyle w:val="SCCLsocPartyRole"/>
              <w:rPr>
                <w:lang w:val="fr-CA"/>
              </w:rPr>
            </w:pPr>
            <w:r w:rsidRPr="0007629D">
              <w:rPr>
                <w:lang w:val="fr-CA"/>
              </w:rPr>
              <w:t>Demandeurs</w:t>
            </w:r>
            <w:r w:rsidRPr="0007629D">
              <w:rPr>
                <w:lang w:val="fr-CA"/>
              </w:rPr>
              <w:br/>
            </w:r>
          </w:p>
          <w:p w14:paraId="34F04900" w14:textId="77777777" w:rsidR="0073440E" w:rsidRPr="0007629D" w:rsidRDefault="0007629D">
            <w:pPr>
              <w:pStyle w:val="SCCLsocVersus"/>
              <w:rPr>
                <w:lang w:val="fr-CA"/>
              </w:rPr>
            </w:pPr>
            <w:r w:rsidRPr="0007629D">
              <w:rPr>
                <w:lang w:val="fr-CA"/>
              </w:rPr>
              <w:t>- et -</w:t>
            </w:r>
            <w:r w:rsidRPr="0007629D">
              <w:rPr>
                <w:lang w:val="fr-CA"/>
              </w:rPr>
              <w:br/>
            </w:r>
          </w:p>
          <w:p w14:paraId="34F04901" w14:textId="4C5FDE42" w:rsidR="0073440E" w:rsidRPr="0007629D" w:rsidRDefault="0007629D">
            <w:pPr>
              <w:pStyle w:val="SCCLsocParty"/>
              <w:rPr>
                <w:lang w:val="fr-CA"/>
              </w:rPr>
            </w:pPr>
            <w:r w:rsidRPr="0007629D">
              <w:rPr>
                <w:lang w:val="fr-CA"/>
              </w:rPr>
              <w:t>Canex Investment Corporation</w:t>
            </w:r>
            <w:r w:rsidR="00A05755">
              <w:rPr>
                <w:lang w:val="fr-CA"/>
              </w:rPr>
              <w:t xml:space="preserve"> et </w:t>
            </w:r>
            <w:r w:rsidR="00A05755">
              <w:t>Cube 4 Construction &amp; Design Ltd.</w:t>
            </w:r>
            <w:r w:rsidRPr="0007629D">
              <w:rPr>
                <w:lang w:val="fr-CA"/>
              </w:rPr>
              <w:br/>
            </w:r>
          </w:p>
          <w:p w14:paraId="34F04909" w14:textId="093B557B" w:rsidR="0073440E" w:rsidRDefault="007761A5">
            <w:pPr>
              <w:pStyle w:val="SCCLsocPartyRole"/>
            </w:pPr>
            <w:r>
              <w:rPr>
                <w:lang w:val="fr-CA"/>
              </w:rPr>
              <w:t>Intimée</w:t>
            </w:r>
            <w:r w:rsidR="00A05755">
              <w:rPr>
                <w:lang w:val="fr-CA"/>
              </w:rPr>
              <w:t>s</w:t>
            </w:r>
          </w:p>
        </w:tc>
      </w:tr>
      <w:tr w:rsidR="00824412" w:rsidRPr="006E7BAE" w14:paraId="34F0491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4F0490B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4F0490C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4F04913" w14:textId="77777777" w:rsidR="007761A5" w:rsidRPr="00D83B8C" w:rsidRDefault="007761A5" w:rsidP="00B408F8">
            <w:pPr>
              <w:rPr>
                <w:lang w:val="en-US"/>
              </w:rPr>
            </w:pPr>
          </w:p>
        </w:tc>
      </w:tr>
      <w:tr w:rsidR="00824412" w:rsidRPr="007761A5" w14:paraId="34F0491E" w14:textId="77777777" w:rsidTr="000E05DD">
        <w:trPr>
          <w:trHeight w:val="3659"/>
        </w:trPr>
        <w:tc>
          <w:tcPr>
            <w:tcW w:w="2269" w:type="pct"/>
          </w:tcPr>
          <w:p w14:paraId="34F0491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4F04916" w14:textId="77777777" w:rsidR="00824412" w:rsidRPr="006E7BAE" w:rsidRDefault="00824412" w:rsidP="00417FB7">
            <w:pPr>
              <w:jc w:val="center"/>
            </w:pPr>
          </w:p>
          <w:p w14:paraId="34F04917" w14:textId="444AF9B8" w:rsidR="00824412" w:rsidRDefault="007761A5" w:rsidP="00011960">
            <w:pPr>
              <w:jc w:val="both"/>
            </w:pPr>
            <w:r w:rsidRPr="007761A5">
              <w:t>The motion to join two Court of Appeal for British Columbia files in a single application for leave to appeal is granted.</w:t>
            </w:r>
            <w:r>
              <w:t xml:space="preserve"> </w:t>
            </w:r>
            <w:r w:rsidRPr="007761A5"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>, Number</w:t>
            </w:r>
            <w:r>
              <w:t>s</w:t>
            </w:r>
            <w:r w:rsidR="00824412" w:rsidRPr="006E7BAE">
              <w:t xml:space="preserve"> </w:t>
            </w:r>
            <w:r w:rsidR="00824412">
              <w:t>CA46363</w:t>
            </w:r>
            <w:r>
              <w:t xml:space="preserve"> and</w:t>
            </w:r>
            <w:r w:rsidR="00824412">
              <w:t xml:space="preserve"> CA46364</w:t>
            </w:r>
            <w:r w:rsidR="00824412" w:rsidRPr="006E7BAE">
              <w:t>,</w:t>
            </w:r>
            <w:r>
              <w:t xml:space="preserve"> 2020 BCCA 231,</w:t>
            </w:r>
            <w:r w:rsidR="00824412" w:rsidRPr="006E7BAE">
              <w:t xml:space="preserve"> dated </w:t>
            </w:r>
            <w:r w:rsidR="00824412">
              <w:t>August 18, 2020</w:t>
            </w:r>
            <w:r>
              <w:t>,</w:t>
            </w:r>
            <w:r w:rsidR="00824412" w:rsidRPr="006E7BAE">
              <w:t xml:space="preserve"> is</w:t>
            </w:r>
            <w:r>
              <w:t xml:space="preserve"> dismissed</w:t>
            </w:r>
            <w:r w:rsidR="00824412" w:rsidRPr="006E7BAE">
              <w:t>.</w:t>
            </w:r>
          </w:p>
          <w:p w14:paraId="34F04919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4F0491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4F0491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4F0491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4F0491D" w14:textId="0B5ADDDD" w:rsidR="003F6511" w:rsidRPr="006E7BAE" w:rsidRDefault="007761A5" w:rsidP="007761A5">
            <w:pPr>
              <w:jc w:val="both"/>
              <w:rPr>
                <w:lang w:val="fr-CA"/>
              </w:rPr>
            </w:pPr>
            <w:r w:rsidRPr="007761A5">
              <w:rPr>
                <w:lang w:val="fr-CA"/>
              </w:rPr>
              <w:t xml:space="preserve">La requête pour joindre deux dossiers de la Cour d’appel de la Colombie-Britannique dans une seule demande d’autorisation d’appel est accueillie. 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7629D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>, numéro</w:t>
            </w:r>
            <w:r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7629D">
              <w:rPr>
                <w:lang w:val="fr-CA"/>
              </w:rPr>
              <w:t>CA46363</w:t>
            </w:r>
            <w:r>
              <w:rPr>
                <w:lang w:val="fr-CA"/>
              </w:rPr>
              <w:t xml:space="preserve"> et</w:t>
            </w:r>
            <w:r w:rsidR="00824412" w:rsidRPr="0007629D">
              <w:rPr>
                <w:lang w:val="fr-CA"/>
              </w:rPr>
              <w:t xml:space="preserve"> CA46364</w:t>
            </w:r>
            <w:r w:rsidR="00824412" w:rsidRPr="006E7BAE">
              <w:rPr>
                <w:lang w:val="fr-CA"/>
              </w:rPr>
              <w:t xml:space="preserve">, </w:t>
            </w:r>
            <w:r w:rsidRPr="0007629D">
              <w:rPr>
                <w:lang w:val="fr-CA"/>
              </w:rPr>
              <w:t>2020 BCCA 231,</w:t>
            </w:r>
            <w:r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7629D">
              <w:rPr>
                <w:lang w:val="fr-CA"/>
              </w:rPr>
              <w:t>18 août 2020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 w:rsidRPr="006E7BAE">
              <w:rPr>
                <w:lang w:val="fr-CA"/>
              </w:rPr>
              <w:t>é</w:t>
            </w:r>
            <w:r>
              <w:rPr>
                <w:lang w:val="fr-CA"/>
              </w:rPr>
              <w:t>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4F04923" w14:textId="77777777" w:rsidR="007761A5" w:rsidRPr="00D83B8C" w:rsidRDefault="007761A5" w:rsidP="000E05DD">
      <w:pPr>
        <w:rPr>
          <w:lang w:val="fr-CA"/>
        </w:rPr>
      </w:pPr>
    </w:p>
    <w:p w14:paraId="34F04924" w14:textId="77777777" w:rsidR="009F436C" w:rsidRDefault="009F436C" w:rsidP="00417FB7">
      <w:pPr>
        <w:jc w:val="center"/>
        <w:rPr>
          <w:lang w:val="fr-CA"/>
        </w:rPr>
      </w:pPr>
    </w:p>
    <w:p w14:paraId="2451710E" w14:textId="77777777" w:rsidR="007B2D48" w:rsidRPr="00D83B8C" w:rsidRDefault="007B2D48" w:rsidP="00417FB7">
      <w:pPr>
        <w:jc w:val="center"/>
        <w:rPr>
          <w:lang w:val="fr-CA"/>
        </w:rPr>
      </w:pPr>
    </w:p>
    <w:p w14:paraId="34F04925" w14:textId="6812E055" w:rsidR="009F436C" w:rsidRPr="00A252FA" w:rsidRDefault="007B2D48" w:rsidP="000E05DD">
      <w:pPr>
        <w:tabs>
          <w:tab w:val="left" w:pos="4125"/>
          <w:tab w:val="center" w:pos="4680"/>
        </w:tabs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 w:rsidR="003A37CF" w:rsidRPr="00A252FA">
        <w:rPr>
          <w:lang w:val="fr-CA"/>
        </w:rPr>
        <w:t>J.S.C.C.</w:t>
      </w:r>
    </w:p>
    <w:p w14:paraId="34F04927" w14:textId="37FE2ED8" w:rsidR="003A37CF" w:rsidRPr="00D83B8C" w:rsidRDefault="003A37CF" w:rsidP="000E05DD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0E05DD">
      <w:headerReference w:type="default" r:id="rId9"/>
      <w:headerReference w:type="first" r:id="rId10"/>
      <w:type w:val="continuous"/>
      <w:pgSz w:w="12240" w:h="15840"/>
      <w:pgMar w:top="720" w:right="1440" w:bottom="36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F0492A" w14:textId="77777777" w:rsidR="00983D48" w:rsidRDefault="00983D48">
      <w:r>
        <w:separator/>
      </w:r>
    </w:p>
  </w:endnote>
  <w:endnote w:type="continuationSeparator" w:id="0">
    <w:p w14:paraId="34F0492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F04928" w14:textId="77777777" w:rsidR="00983D48" w:rsidRDefault="00983D48">
      <w:r>
        <w:separator/>
      </w:r>
    </w:p>
  </w:footnote>
  <w:footnote w:type="continuationSeparator" w:id="0">
    <w:p w14:paraId="34F0492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0492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B2D48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4F0492D" w14:textId="77777777" w:rsidR="008F53F3" w:rsidRDefault="008F53F3" w:rsidP="008F53F3">
    <w:pPr>
      <w:rPr>
        <w:szCs w:val="24"/>
      </w:rPr>
    </w:pPr>
  </w:p>
  <w:p w14:paraId="34F0492E" w14:textId="77777777" w:rsidR="008F53F3" w:rsidRDefault="008F53F3" w:rsidP="008F53F3">
    <w:pPr>
      <w:rPr>
        <w:szCs w:val="24"/>
      </w:rPr>
    </w:pPr>
  </w:p>
  <w:p w14:paraId="34F0492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39419</w:t>
    </w:r>
    <w:r>
      <w:rPr>
        <w:szCs w:val="24"/>
      </w:rPr>
      <w:t>     </w:t>
    </w:r>
  </w:p>
  <w:p w14:paraId="34F0493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4F04931" w14:textId="77777777" w:rsidR="0073151A" w:rsidRDefault="0073151A" w:rsidP="0073151A"/>
      <w:p w14:paraId="34F04932" w14:textId="77777777" w:rsidR="0073151A" w:rsidRPr="006E7BAE" w:rsidRDefault="0073151A" w:rsidP="0073151A"/>
      <w:p w14:paraId="34F04933" w14:textId="77777777" w:rsidR="0073151A" w:rsidRPr="006E7BAE" w:rsidRDefault="0073151A" w:rsidP="0073151A"/>
      <w:p w14:paraId="34F04934" w14:textId="77777777" w:rsidR="0073151A" w:rsidRPr="006E7BAE" w:rsidRDefault="0073151A" w:rsidP="0073151A"/>
      <w:p w14:paraId="34F04935" w14:textId="77777777" w:rsidR="0073151A" w:rsidRDefault="0073151A" w:rsidP="0073151A"/>
      <w:p w14:paraId="34F04936" w14:textId="77777777" w:rsidR="0073151A" w:rsidRDefault="0073151A" w:rsidP="0073151A"/>
      <w:p w14:paraId="34F04937" w14:textId="77777777" w:rsidR="0073151A" w:rsidRDefault="0073151A" w:rsidP="0073151A"/>
      <w:p w14:paraId="34F04938" w14:textId="77777777" w:rsidR="0073151A" w:rsidRDefault="0073151A" w:rsidP="0073151A"/>
      <w:p w14:paraId="34F04939" w14:textId="77777777" w:rsidR="0073151A" w:rsidRDefault="0073151A" w:rsidP="0073151A"/>
      <w:p w14:paraId="34F0493A" w14:textId="77777777" w:rsidR="0073151A" w:rsidRPr="006E7BAE" w:rsidRDefault="0073151A" w:rsidP="0073151A"/>
      <w:p w14:paraId="34F0493B" w14:textId="77777777" w:rsidR="00ED265D" w:rsidRPr="0073151A" w:rsidRDefault="00973E29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7629D"/>
    <w:rsid w:val="00091327"/>
    <w:rsid w:val="000919B4"/>
    <w:rsid w:val="000B4AA7"/>
    <w:rsid w:val="000B76FF"/>
    <w:rsid w:val="000C5AF7"/>
    <w:rsid w:val="000D7521"/>
    <w:rsid w:val="000E05DD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440E"/>
    <w:rsid w:val="007372EA"/>
    <w:rsid w:val="007761A5"/>
    <w:rsid w:val="00777612"/>
    <w:rsid w:val="0079129C"/>
    <w:rsid w:val="007917FE"/>
    <w:rsid w:val="007A54CC"/>
    <w:rsid w:val="007B2D48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73E29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05755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4F048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FolderNameEn xmlns="40ae4924-d04e-473c-aafa-3657aad971d6">Leave Application - Judgment on Leave Application</FolderNameEn>
    <Case xmlns="40ae4924-d04e-473c-aafa-3657aad971d6">13846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2021-05-06T04:00:00+00:00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F522AD-6CC4-4C6B-89E3-5AEC11ED8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031F11-390D-43B1-AE57-B01662B86EB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A8CB7881-3522-4C03-BF07-2D68BE4605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2021-05-04T13:23:00Z</dcterms:created>
  <dcterms:modified xsi:type="dcterms:W3CDTF">2021-05-04T13:23:00Z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