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E34C9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39591</w:t>
      </w:r>
      <w:r w:rsidR="0016666F" w:rsidRPr="006E7BAE">
        <w:t>     </w:t>
      </w:r>
    </w:p>
    <w:p w14:paraId="53AE34CA" w14:textId="77777777" w:rsidR="009F436C" w:rsidRPr="006E7BAE" w:rsidRDefault="009F436C" w:rsidP="00382FEC"/>
    <w:p w14:paraId="53AE34C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3AE34CF" w14:textId="77777777" w:rsidTr="00C173B0">
        <w:tc>
          <w:tcPr>
            <w:tcW w:w="2269" w:type="pct"/>
          </w:tcPr>
          <w:p w14:paraId="53AE34CC" w14:textId="77777777" w:rsidR="00417FB7" w:rsidRPr="006E7BAE" w:rsidRDefault="00E9328D" w:rsidP="008262A3">
            <w:r>
              <w:t>June 1</w:t>
            </w:r>
            <w:r w:rsidR="00543EDD">
              <w:t>7, 2021</w:t>
            </w:r>
          </w:p>
        </w:tc>
        <w:tc>
          <w:tcPr>
            <w:tcW w:w="381" w:type="pct"/>
          </w:tcPr>
          <w:p w14:paraId="53AE34CD" w14:textId="77777777" w:rsidR="00417FB7" w:rsidRPr="006E7BAE" w:rsidRDefault="00417FB7" w:rsidP="00382FEC"/>
        </w:tc>
        <w:tc>
          <w:tcPr>
            <w:tcW w:w="2350" w:type="pct"/>
          </w:tcPr>
          <w:p w14:paraId="53AE34CE" w14:textId="77777777" w:rsidR="00417FB7" w:rsidRPr="00D83B8C" w:rsidRDefault="00543EDD" w:rsidP="00E9328D">
            <w:pPr>
              <w:rPr>
                <w:lang w:val="en-US"/>
              </w:rPr>
            </w:pPr>
            <w:r>
              <w:t xml:space="preserve">Le </w:t>
            </w:r>
            <w:r w:rsidR="00E9328D">
              <w:t xml:space="preserve">17 juin </w:t>
            </w:r>
            <w:r>
              <w:t>2021</w:t>
            </w:r>
          </w:p>
        </w:tc>
      </w:tr>
      <w:tr w:rsidR="00E12A51" w:rsidRPr="006E7BAE" w14:paraId="53AE34D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3AE34D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3AE34D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3AE34D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3AE34E3" w14:textId="77777777" w:rsidTr="008A241A">
        <w:trPr>
          <w:trHeight w:val="4217"/>
        </w:trPr>
        <w:tc>
          <w:tcPr>
            <w:tcW w:w="2269" w:type="pct"/>
          </w:tcPr>
          <w:p w14:paraId="53AE34D4" w14:textId="77777777" w:rsidR="004A3118" w:rsidRDefault="00017DDF">
            <w:pPr>
              <w:pStyle w:val="SCCLsocPrefix"/>
            </w:pPr>
            <w:r>
              <w:t>BETWEEN:</w:t>
            </w:r>
            <w:r>
              <w:br/>
            </w:r>
          </w:p>
          <w:p w14:paraId="53AE34D5" w14:textId="77777777" w:rsidR="00017DDF" w:rsidRDefault="00017DDF">
            <w:pPr>
              <w:pStyle w:val="SCCLsocParty"/>
            </w:pPr>
            <w:r>
              <w:t>Caliber Midstream GP LLC</w:t>
            </w:r>
            <w:r w:rsidR="00585110">
              <w:t xml:space="preserve"> and</w:t>
            </w:r>
            <w:r>
              <w:t xml:space="preserve"> </w:t>
            </w:r>
          </w:p>
          <w:p w14:paraId="53AE34D6" w14:textId="0BF1C99A" w:rsidR="004A3118" w:rsidRDefault="00017DDF">
            <w:pPr>
              <w:pStyle w:val="SCCLsocParty"/>
            </w:pPr>
            <w:r>
              <w:t>Caliber Midstream Partners</w:t>
            </w:r>
            <w:r w:rsidR="0019100A">
              <w:t xml:space="preserve"> LLC (formerly Caliber Midstream Partners, L.P.)</w:t>
            </w:r>
            <w:r>
              <w:br/>
            </w:r>
          </w:p>
          <w:p w14:paraId="53AE34D7" w14:textId="77777777" w:rsidR="004A3118" w:rsidRDefault="00017DDF">
            <w:pPr>
              <w:pStyle w:val="SCCLsocPartyRole"/>
            </w:pPr>
            <w:r>
              <w:t>Applicants</w:t>
            </w:r>
            <w:r>
              <w:br/>
            </w:r>
          </w:p>
          <w:p w14:paraId="53AE34D8" w14:textId="77777777" w:rsidR="004A3118" w:rsidRDefault="00017DDF">
            <w:pPr>
              <w:pStyle w:val="SCCLsocVersus"/>
            </w:pPr>
            <w:r>
              <w:t>- and -</w:t>
            </w:r>
            <w:r>
              <w:br/>
            </w:r>
          </w:p>
          <w:p w14:paraId="53AE34D9" w14:textId="1FF63C01" w:rsidR="004A3118" w:rsidRDefault="00017DDF">
            <w:pPr>
              <w:pStyle w:val="SCCLsocParty"/>
            </w:pPr>
            <w:r>
              <w:t xml:space="preserve">Bidell </w:t>
            </w:r>
            <w:r w:rsidR="0019100A">
              <w:t>Gas Compression Ltd. (formerly Bidell Equipment LP)</w:t>
            </w:r>
            <w:r>
              <w:br/>
            </w:r>
          </w:p>
          <w:p w14:paraId="53AE34DA" w14:textId="77777777" w:rsidR="004A3118" w:rsidRDefault="00017DD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3AE34DB" w14:textId="77777777" w:rsidR="00824412" w:rsidRPr="006E7BAE" w:rsidRDefault="00824412" w:rsidP="00375294"/>
        </w:tc>
        <w:tc>
          <w:tcPr>
            <w:tcW w:w="2350" w:type="pct"/>
          </w:tcPr>
          <w:p w14:paraId="53AE34DC" w14:textId="77777777" w:rsidR="004A3118" w:rsidRDefault="00017DDF">
            <w:pPr>
              <w:pStyle w:val="SCCLsocPrefix"/>
            </w:pPr>
            <w:r>
              <w:t>ENTRE :</w:t>
            </w:r>
            <w:r>
              <w:br/>
            </w:r>
          </w:p>
          <w:p w14:paraId="53AE34DD" w14:textId="77777777" w:rsidR="00017DDF" w:rsidRDefault="00017DDF">
            <w:pPr>
              <w:pStyle w:val="SCCLsocParty"/>
            </w:pPr>
            <w:r>
              <w:t>Caliber Midstream GP LLC</w:t>
            </w:r>
            <w:r w:rsidR="00585110">
              <w:t xml:space="preserve"> et </w:t>
            </w:r>
          </w:p>
          <w:p w14:paraId="53AE34DE" w14:textId="7F0ACB20" w:rsidR="004A3118" w:rsidRDefault="00017DDF">
            <w:pPr>
              <w:pStyle w:val="SCCLsocParty"/>
            </w:pPr>
            <w:r>
              <w:t xml:space="preserve">Caliber Midstream Partners, </w:t>
            </w:r>
            <w:r w:rsidR="0019100A">
              <w:t>LLC (anciennement Caliber Midstream Partners, L.P.)</w:t>
            </w:r>
            <w:r>
              <w:br/>
            </w:r>
          </w:p>
          <w:p w14:paraId="53AE34DF" w14:textId="77777777" w:rsidR="004A3118" w:rsidRDefault="00017DDF">
            <w:pPr>
              <w:pStyle w:val="SCCLsocPartyRole"/>
            </w:pPr>
            <w:r>
              <w:t>Demand</w:t>
            </w:r>
            <w:r w:rsidR="00585110">
              <w:t>eresse</w:t>
            </w:r>
            <w:r>
              <w:t>s</w:t>
            </w:r>
            <w:r>
              <w:br/>
            </w:r>
          </w:p>
          <w:p w14:paraId="53AE34E0" w14:textId="77777777" w:rsidR="004A3118" w:rsidRDefault="00017DDF">
            <w:pPr>
              <w:pStyle w:val="SCCLsocVersus"/>
            </w:pPr>
            <w:r>
              <w:t>- et -</w:t>
            </w:r>
            <w:r>
              <w:br/>
            </w:r>
          </w:p>
          <w:p w14:paraId="53AE34E1" w14:textId="5784F526" w:rsidR="004A3118" w:rsidRDefault="0019100A">
            <w:pPr>
              <w:pStyle w:val="SCCLsocParty"/>
            </w:pPr>
            <w:r>
              <w:t xml:space="preserve">Bidell Gas Compression Ltd. (anciennement </w:t>
            </w:r>
            <w:r w:rsidR="00017DDF">
              <w:t>Bidell Equipment LP</w:t>
            </w:r>
            <w:r>
              <w:t>)</w:t>
            </w:r>
            <w:r w:rsidR="00017DDF">
              <w:br/>
            </w:r>
          </w:p>
          <w:p w14:paraId="53AE34E2" w14:textId="77777777" w:rsidR="004A3118" w:rsidRDefault="00585110">
            <w:pPr>
              <w:pStyle w:val="SCCLsocPartyRole"/>
            </w:pPr>
            <w:r>
              <w:t>Intimée</w:t>
            </w:r>
          </w:p>
        </w:tc>
      </w:tr>
      <w:tr w:rsidR="00824412" w:rsidRPr="006E7BAE" w14:paraId="53AE34E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3AE34E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3AE34E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3AE34E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85110" w14:paraId="53AE34F1" w14:textId="77777777" w:rsidTr="008A241A">
        <w:trPr>
          <w:trHeight w:val="2939"/>
        </w:trPr>
        <w:tc>
          <w:tcPr>
            <w:tcW w:w="2269" w:type="pct"/>
          </w:tcPr>
          <w:p w14:paraId="53AE34E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3AE34E9" w14:textId="77777777" w:rsidR="00824412" w:rsidRPr="006E7BAE" w:rsidRDefault="00824412" w:rsidP="00417FB7">
            <w:pPr>
              <w:jc w:val="center"/>
            </w:pPr>
          </w:p>
          <w:p w14:paraId="53AE34EA" w14:textId="11AD4595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1901-0168-AC, 2020 ABCA 478</w:t>
            </w:r>
            <w:r w:rsidRPr="006E7BAE">
              <w:t xml:space="preserve">, dated </w:t>
            </w:r>
            <w:r>
              <w:t>December 23, 2020</w:t>
            </w:r>
            <w:r w:rsidR="00585110">
              <w:t>,</w:t>
            </w:r>
            <w:r w:rsidRPr="006E7BAE">
              <w:t xml:space="preserve"> is </w:t>
            </w:r>
            <w:r w:rsidR="00585110">
              <w:t xml:space="preserve">dismissed </w:t>
            </w:r>
            <w:r w:rsidR="00585110" w:rsidRPr="00585110">
              <w:t>with costs to the respondent in accordance with the tariff of fees and disbursements set out in Schedule B of th</w:t>
            </w:r>
            <w:r w:rsidR="00585110">
              <w:t xml:space="preserve">e </w:t>
            </w:r>
            <w:r w:rsidR="00585110" w:rsidRPr="00585110">
              <w:rPr>
                <w:i/>
              </w:rPr>
              <w:t xml:space="preserve">Rules </w:t>
            </w:r>
            <w:r w:rsidR="00585110">
              <w:rPr>
                <w:i/>
              </w:rPr>
              <w:t xml:space="preserve">of the </w:t>
            </w:r>
            <w:r w:rsidR="00585110" w:rsidRPr="00585110">
              <w:rPr>
                <w:i/>
              </w:rPr>
              <w:t>Supreme Court of Canada</w:t>
            </w:r>
            <w:r w:rsidRPr="006E7BAE">
              <w:t>.</w:t>
            </w:r>
          </w:p>
          <w:p w14:paraId="53AE34E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3AE34E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3AE34E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3AE34E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3AE34F0" w14:textId="5C1F8A74" w:rsidR="003F6511" w:rsidRPr="006E7BAE" w:rsidRDefault="00824412" w:rsidP="0058511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85110">
              <w:rPr>
                <w:lang w:val="fr-CA"/>
              </w:rPr>
              <w:t>Cour d</w:t>
            </w:r>
            <w:r w:rsidR="00A921DA">
              <w:rPr>
                <w:lang w:val="fr-CA"/>
              </w:rPr>
              <w:t>’</w:t>
            </w:r>
            <w:r w:rsidRPr="00585110">
              <w:rPr>
                <w:lang w:val="fr-CA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585110">
              <w:rPr>
                <w:lang w:val="fr-CA"/>
              </w:rPr>
              <w:t>1901-0168-AC, 2020 ABCA 478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85110">
              <w:rPr>
                <w:lang w:val="fr-CA"/>
              </w:rPr>
              <w:t>23 décembre 2020</w:t>
            </w:r>
            <w:r w:rsidRPr="006E7BAE">
              <w:rPr>
                <w:lang w:val="fr-CA"/>
              </w:rPr>
              <w:t xml:space="preserve">, </w:t>
            </w:r>
            <w:r w:rsidR="00585110" w:rsidRPr="00585110">
              <w:rPr>
                <w:lang w:val="fr-CA"/>
              </w:rPr>
              <w:t>est rejetée avec dépens en f</w:t>
            </w:r>
            <w:r w:rsidR="00585110">
              <w:rPr>
                <w:lang w:val="fr-CA"/>
              </w:rPr>
              <w:t xml:space="preserve">aveur de l’intimée conformément </w:t>
            </w:r>
            <w:r w:rsidR="00585110" w:rsidRPr="00585110">
              <w:rPr>
                <w:lang w:val="fr-CA"/>
              </w:rPr>
              <w:t xml:space="preserve">au tarif des honoraires et débours établi à l’Annexe B des </w:t>
            </w:r>
            <w:r w:rsidR="00585110" w:rsidRPr="00585110">
              <w:rPr>
                <w:i/>
                <w:lang w:val="fr-CA"/>
              </w:rPr>
              <w:t>Règles de la Cour suprême du Canada</w:t>
            </w:r>
            <w:r w:rsidR="00585110" w:rsidRPr="00585110">
              <w:rPr>
                <w:lang w:val="fr-CA"/>
              </w:rPr>
              <w:t>.</w:t>
            </w:r>
          </w:p>
        </w:tc>
      </w:tr>
    </w:tbl>
    <w:p w14:paraId="53AE34F2" w14:textId="77777777" w:rsidR="009F436C" w:rsidRPr="00D83B8C" w:rsidRDefault="009F436C" w:rsidP="00382FEC">
      <w:pPr>
        <w:rPr>
          <w:lang w:val="fr-CA"/>
        </w:rPr>
      </w:pPr>
    </w:p>
    <w:p w14:paraId="53AE34F3" w14:textId="77777777" w:rsidR="009F436C" w:rsidRPr="00D83B8C" w:rsidRDefault="009F436C" w:rsidP="00417FB7">
      <w:pPr>
        <w:jc w:val="center"/>
        <w:rPr>
          <w:lang w:val="fr-CA"/>
        </w:rPr>
      </w:pPr>
    </w:p>
    <w:p w14:paraId="53AE34F4" w14:textId="77777777" w:rsidR="009F436C" w:rsidRPr="00D83B8C" w:rsidRDefault="009F436C" w:rsidP="00417FB7">
      <w:pPr>
        <w:jc w:val="center"/>
        <w:rPr>
          <w:lang w:val="fr-CA"/>
        </w:rPr>
      </w:pPr>
    </w:p>
    <w:p w14:paraId="53AE34F5" w14:textId="77777777" w:rsidR="009F436C" w:rsidRPr="00D83B8C" w:rsidRDefault="009F436C" w:rsidP="00417FB7">
      <w:pPr>
        <w:jc w:val="center"/>
        <w:rPr>
          <w:lang w:val="fr-CA"/>
        </w:rPr>
      </w:pPr>
    </w:p>
    <w:p w14:paraId="53AE34F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3AE34F7" w14:textId="77777777" w:rsidR="003A37CF" w:rsidRPr="00D83B8C" w:rsidRDefault="003A37CF" w:rsidP="00585110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A241A">
      <w:headerReference w:type="default" r:id="rId9"/>
      <w:headerReference w:type="first" r:id="rId10"/>
      <w:type w:val="continuous"/>
      <w:pgSz w:w="12240" w:h="15840"/>
      <w:pgMar w:top="720" w:right="1440" w:bottom="36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E34FA" w14:textId="77777777" w:rsidR="00983D48" w:rsidRDefault="00983D48">
      <w:r>
        <w:separator/>
      </w:r>
    </w:p>
  </w:endnote>
  <w:endnote w:type="continuationSeparator" w:id="0">
    <w:p w14:paraId="53AE34F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E34F8" w14:textId="77777777" w:rsidR="00983D48" w:rsidRDefault="00983D48">
      <w:r>
        <w:separator/>
      </w:r>
    </w:p>
  </w:footnote>
  <w:footnote w:type="continuationSeparator" w:id="0">
    <w:p w14:paraId="53AE34F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E34F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921D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3AE34FD" w14:textId="77777777" w:rsidR="008F53F3" w:rsidRDefault="008F53F3" w:rsidP="008F53F3">
    <w:pPr>
      <w:rPr>
        <w:szCs w:val="24"/>
      </w:rPr>
    </w:pPr>
  </w:p>
  <w:p w14:paraId="53AE34FE" w14:textId="77777777" w:rsidR="008F53F3" w:rsidRDefault="008F53F3" w:rsidP="008F53F3">
    <w:pPr>
      <w:rPr>
        <w:szCs w:val="24"/>
      </w:rPr>
    </w:pPr>
  </w:p>
  <w:p w14:paraId="53AE34F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39591</w:t>
    </w:r>
    <w:r>
      <w:rPr>
        <w:szCs w:val="24"/>
      </w:rPr>
      <w:t>     </w:t>
    </w:r>
  </w:p>
  <w:p w14:paraId="53AE350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3AE3501" w14:textId="77777777" w:rsidR="0073151A" w:rsidRDefault="0073151A" w:rsidP="0073151A"/>
      <w:p w14:paraId="53AE3502" w14:textId="77777777" w:rsidR="0073151A" w:rsidRPr="006E7BAE" w:rsidRDefault="0073151A" w:rsidP="0073151A"/>
      <w:p w14:paraId="53AE3503" w14:textId="77777777" w:rsidR="0073151A" w:rsidRPr="006E7BAE" w:rsidRDefault="0073151A" w:rsidP="0073151A"/>
      <w:p w14:paraId="53AE3504" w14:textId="77777777" w:rsidR="0073151A" w:rsidRPr="006E7BAE" w:rsidRDefault="0073151A" w:rsidP="0073151A"/>
      <w:p w14:paraId="53AE3505" w14:textId="77777777" w:rsidR="0073151A" w:rsidRDefault="0073151A" w:rsidP="0073151A"/>
      <w:p w14:paraId="53AE3506" w14:textId="77777777" w:rsidR="0073151A" w:rsidRDefault="0073151A" w:rsidP="0073151A"/>
      <w:p w14:paraId="53AE3507" w14:textId="77777777" w:rsidR="0073151A" w:rsidRDefault="0073151A" w:rsidP="0073151A"/>
      <w:p w14:paraId="53AE3508" w14:textId="77777777" w:rsidR="0073151A" w:rsidRDefault="0073151A" w:rsidP="0073151A"/>
      <w:p w14:paraId="53AE3509" w14:textId="77777777" w:rsidR="0073151A" w:rsidRDefault="0073151A" w:rsidP="0073151A"/>
      <w:p w14:paraId="53AE350A" w14:textId="77777777" w:rsidR="0073151A" w:rsidRPr="006E7BAE" w:rsidRDefault="0073151A" w:rsidP="0073151A"/>
      <w:p w14:paraId="53AE350B" w14:textId="77777777" w:rsidR="00ED265D" w:rsidRPr="0073151A" w:rsidRDefault="0035247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17DDF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25AA7"/>
    <w:rsid w:val="0016666F"/>
    <w:rsid w:val="00167C15"/>
    <w:rsid w:val="0019100A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D46BA"/>
    <w:rsid w:val="0031097F"/>
    <w:rsid w:val="0031165C"/>
    <w:rsid w:val="00326E5F"/>
    <w:rsid w:val="00335879"/>
    <w:rsid w:val="00352474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3660B"/>
    <w:rsid w:val="004943CF"/>
    <w:rsid w:val="004956DA"/>
    <w:rsid w:val="004A3118"/>
    <w:rsid w:val="004D4658"/>
    <w:rsid w:val="00543EDD"/>
    <w:rsid w:val="0055345D"/>
    <w:rsid w:val="00563E2C"/>
    <w:rsid w:val="00585110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A241A"/>
    <w:rsid w:val="008A3644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921DA"/>
    <w:rsid w:val="00AB4A38"/>
    <w:rsid w:val="00AB5E22"/>
    <w:rsid w:val="00AE2077"/>
    <w:rsid w:val="00B158E3"/>
    <w:rsid w:val="00B328CD"/>
    <w:rsid w:val="00B408F8"/>
    <w:rsid w:val="00B5078E"/>
    <w:rsid w:val="00B52A14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93F4B"/>
    <w:rsid w:val="00DA4281"/>
    <w:rsid w:val="00DB1ADC"/>
    <w:rsid w:val="00DD4332"/>
    <w:rsid w:val="00E12A51"/>
    <w:rsid w:val="00E736B9"/>
    <w:rsid w:val="00E777AD"/>
    <w:rsid w:val="00E9328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3AE3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14019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2021-06-17T04:00:00+00:00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98E6B510-0997-4F87-9064-3B5125038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C1CFD4-1EA4-4E69-A671-1F64C586B6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5048D6-DCCF-4547-AC6E-4DAD4CEA523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2021-06-11T17:18:00Z</dcterms:created>
  <dcterms:modified xsi:type="dcterms:W3CDTF">2021-06-11T17:18:00Z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