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EEA4F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39658</w:t>
      </w:r>
      <w:r w:rsidR="00E81C0B" w:rsidRPr="001E26DB">
        <w:t>     </w:t>
      </w:r>
    </w:p>
    <w:p w14:paraId="3FCEEA50" w14:textId="77777777" w:rsidR="009F436C" w:rsidRPr="001E26DB" w:rsidRDefault="009F436C" w:rsidP="00382FEC"/>
    <w:p w14:paraId="3FCEEA5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FCEEA55" w14:textId="77777777" w:rsidTr="00B37A52">
        <w:tc>
          <w:tcPr>
            <w:tcW w:w="2269" w:type="pct"/>
          </w:tcPr>
          <w:p w14:paraId="3FCEEA52" w14:textId="6D76A342" w:rsidR="00417FB7" w:rsidRPr="001E26DB" w:rsidRDefault="0062554E" w:rsidP="00F960D8">
            <w:r>
              <w:t xml:space="preserve">Le </w:t>
            </w:r>
            <w:r w:rsidR="00F960D8">
              <w:t>29</w:t>
            </w:r>
            <w:r w:rsidR="0099168C">
              <w:t xml:space="preserve"> septembre</w:t>
            </w:r>
            <w:r>
              <w:t xml:space="preserve"> 2021</w:t>
            </w:r>
          </w:p>
        </w:tc>
        <w:tc>
          <w:tcPr>
            <w:tcW w:w="381" w:type="pct"/>
          </w:tcPr>
          <w:p w14:paraId="3FCEEA53" w14:textId="77777777" w:rsidR="00417FB7" w:rsidRPr="001E26DB" w:rsidRDefault="00417FB7" w:rsidP="00382FEC"/>
        </w:tc>
        <w:tc>
          <w:tcPr>
            <w:tcW w:w="2350" w:type="pct"/>
          </w:tcPr>
          <w:p w14:paraId="3FCEEA54" w14:textId="343DE88D" w:rsidR="00417FB7" w:rsidRPr="001E26DB" w:rsidRDefault="009570BB" w:rsidP="00F960D8">
            <w:pPr>
              <w:rPr>
                <w:lang w:val="en-CA"/>
              </w:rPr>
            </w:pPr>
            <w:r>
              <w:t xml:space="preserve">September </w:t>
            </w:r>
            <w:r w:rsidR="00F960D8">
              <w:t>29</w:t>
            </w:r>
            <w:r w:rsidR="0062554E">
              <w:t>, 2021</w:t>
            </w:r>
          </w:p>
        </w:tc>
      </w:tr>
      <w:tr w:rsidR="00C2612E" w:rsidRPr="0062554E" w14:paraId="3FCEEA5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FCEEA56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CEEA57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CEEA58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FCEEA6B" w14:textId="77777777" w:rsidTr="006A1E6D">
        <w:tc>
          <w:tcPr>
            <w:tcW w:w="2269" w:type="pct"/>
          </w:tcPr>
          <w:p w14:paraId="3FCEEA5A" w14:textId="77777777" w:rsidR="00C86FD4" w:rsidRDefault="00C86FD4"/>
          <w:p w14:paraId="3FCEEA5B" w14:textId="77777777" w:rsidR="00C86FD4" w:rsidRDefault="0099168C">
            <w:pPr>
              <w:pStyle w:val="SCCLsocPrefix"/>
            </w:pPr>
            <w:r>
              <w:t>ENTRE :</w:t>
            </w:r>
          </w:p>
          <w:p w14:paraId="176C0C2D" w14:textId="77777777" w:rsidR="00D10221" w:rsidRPr="00D10221" w:rsidRDefault="00D10221" w:rsidP="00D10221"/>
          <w:p w14:paraId="3FCEEA5C" w14:textId="77777777" w:rsidR="00C86FD4" w:rsidRDefault="0099168C">
            <w:pPr>
              <w:pStyle w:val="SCCLsocParty"/>
            </w:pPr>
            <w:r>
              <w:t>Carey Isaac Regis</w:t>
            </w:r>
            <w:r>
              <w:br/>
            </w:r>
          </w:p>
          <w:p w14:paraId="3FCEEA5D" w14:textId="77777777" w:rsidR="00C86FD4" w:rsidRDefault="0099168C">
            <w:pPr>
              <w:pStyle w:val="SCCLsocPartyRole"/>
            </w:pPr>
            <w:r>
              <w:t>Demandeur</w:t>
            </w:r>
            <w:r>
              <w:br/>
            </w:r>
          </w:p>
          <w:p w14:paraId="3FCEEA5E" w14:textId="77777777" w:rsidR="00C86FD4" w:rsidRDefault="0099168C">
            <w:pPr>
              <w:pStyle w:val="SCCLsocVersus"/>
            </w:pPr>
            <w:r>
              <w:t>- et -</w:t>
            </w:r>
          </w:p>
          <w:p w14:paraId="3FCEEA5F" w14:textId="77777777" w:rsidR="00C86FD4" w:rsidRDefault="00C86FD4"/>
          <w:p w14:paraId="3FCEEA60" w14:textId="77777777" w:rsidR="00C86FD4" w:rsidRDefault="0099168C">
            <w:pPr>
              <w:pStyle w:val="SCCLsocParty"/>
            </w:pPr>
            <w:r>
              <w:t>Sa Majesté la Reine</w:t>
            </w:r>
            <w:r>
              <w:br/>
            </w:r>
          </w:p>
          <w:p w14:paraId="3FCEEA61" w14:textId="77777777" w:rsidR="00C86FD4" w:rsidRDefault="0099168C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3FCEEA6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FCEEA63" w14:textId="77777777" w:rsidR="00C86FD4" w:rsidRPr="0099168C" w:rsidRDefault="00C86FD4">
            <w:pPr>
              <w:rPr>
                <w:lang w:val="en-US"/>
              </w:rPr>
            </w:pPr>
          </w:p>
          <w:p w14:paraId="3FCEEA64" w14:textId="77777777" w:rsidR="00C86FD4" w:rsidRDefault="0099168C">
            <w:pPr>
              <w:pStyle w:val="SCCLsocPrefix"/>
              <w:rPr>
                <w:lang w:val="en-US"/>
              </w:rPr>
            </w:pPr>
            <w:r w:rsidRPr="0099168C">
              <w:rPr>
                <w:lang w:val="en-US"/>
              </w:rPr>
              <w:t>BETWEEN:</w:t>
            </w:r>
          </w:p>
          <w:p w14:paraId="271BC79B" w14:textId="77777777" w:rsidR="00D10221" w:rsidRPr="00D10221" w:rsidRDefault="00D10221" w:rsidP="00D10221">
            <w:pPr>
              <w:rPr>
                <w:lang w:val="en-US"/>
              </w:rPr>
            </w:pPr>
          </w:p>
          <w:p w14:paraId="3FCEEA65" w14:textId="77777777" w:rsidR="00C86FD4" w:rsidRPr="0099168C" w:rsidRDefault="0099168C">
            <w:pPr>
              <w:pStyle w:val="SCCLsocParty"/>
              <w:rPr>
                <w:lang w:val="en-US"/>
              </w:rPr>
            </w:pPr>
            <w:r w:rsidRPr="0099168C">
              <w:rPr>
                <w:lang w:val="en-US"/>
              </w:rPr>
              <w:t>Carey Isaac Regis</w:t>
            </w:r>
            <w:r w:rsidRPr="0099168C">
              <w:rPr>
                <w:lang w:val="en-US"/>
              </w:rPr>
              <w:br/>
            </w:r>
          </w:p>
          <w:p w14:paraId="3FCEEA66" w14:textId="77777777" w:rsidR="00C86FD4" w:rsidRPr="0099168C" w:rsidRDefault="0099168C">
            <w:pPr>
              <w:pStyle w:val="SCCLsocPartyRole"/>
              <w:rPr>
                <w:lang w:val="en-US"/>
              </w:rPr>
            </w:pPr>
            <w:r w:rsidRPr="0099168C">
              <w:rPr>
                <w:lang w:val="en-US"/>
              </w:rPr>
              <w:t>Applicant</w:t>
            </w:r>
            <w:r w:rsidRPr="0099168C">
              <w:rPr>
                <w:lang w:val="en-US"/>
              </w:rPr>
              <w:br/>
            </w:r>
          </w:p>
          <w:p w14:paraId="3FCEEA67" w14:textId="77777777" w:rsidR="00C86FD4" w:rsidRPr="0099168C" w:rsidRDefault="0099168C">
            <w:pPr>
              <w:pStyle w:val="SCCLsocVersus"/>
              <w:rPr>
                <w:lang w:val="en-US"/>
              </w:rPr>
            </w:pPr>
            <w:r w:rsidRPr="0099168C">
              <w:rPr>
                <w:lang w:val="en-US"/>
              </w:rPr>
              <w:t>- and -</w:t>
            </w:r>
          </w:p>
          <w:p w14:paraId="3FCEEA68" w14:textId="77777777" w:rsidR="00C86FD4" w:rsidRPr="0099168C" w:rsidRDefault="00C86FD4">
            <w:pPr>
              <w:rPr>
                <w:lang w:val="en-US"/>
              </w:rPr>
            </w:pPr>
          </w:p>
          <w:p w14:paraId="3FCEEA69" w14:textId="77777777" w:rsidR="00C86FD4" w:rsidRPr="0099168C" w:rsidRDefault="0099168C">
            <w:pPr>
              <w:pStyle w:val="SCCLsocParty"/>
              <w:rPr>
                <w:lang w:val="en-US"/>
              </w:rPr>
            </w:pPr>
            <w:r w:rsidRPr="0099168C">
              <w:rPr>
                <w:lang w:val="en-US"/>
              </w:rPr>
              <w:t>Her Majesty the Queen</w:t>
            </w:r>
            <w:r w:rsidRPr="0099168C">
              <w:rPr>
                <w:lang w:val="en-US"/>
              </w:rPr>
              <w:br/>
            </w:r>
          </w:p>
          <w:p w14:paraId="3FCEEA6A" w14:textId="77777777" w:rsidR="00C86FD4" w:rsidRDefault="0099168C">
            <w:pPr>
              <w:pStyle w:val="SCCLsocPartyRole"/>
            </w:pPr>
            <w:r>
              <w:t>Respondent</w:t>
            </w:r>
          </w:p>
        </w:tc>
      </w:tr>
      <w:tr w:rsidR="00824412" w:rsidRPr="0062554E" w14:paraId="3FCEEA6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FCEEA6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CEEA6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CEEA6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B2AB9" w14:paraId="3FCEEA7B" w14:textId="77777777" w:rsidTr="00B37A52">
        <w:tc>
          <w:tcPr>
            <w:tcW w:w="2269" w:type="pct"/>
          </w:tcPr>
          <w:p w14:paraId="3FCEEA7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FCEEA71" w14:textId="77777777" w:rsidR="0027081E" w:rsidRPr="001E26DB" w:rsidRDefault="0027081E" w:rsidP="0027081E">
            <w:pPr>
              <w:jc w:val="center"/>
            </w:pPr>
          </w:p>
          <w:p w14:paraId="3FCEEA72" w14:textId="576125F9" w:rsidR="00824412" w:rsidRDefault="0099168C" w:rsidP="006C751C">
            <w:pPr>
              <w:jc w:val="both"/>
            </w:pPr>
            <w:r w:rsidRPr="00377B6F">
              <w:t>La requête en prorogation du délai de signification et de dépôt de la demande d’autorisation d’appel est accueillie</w:t>
            </w:r>
            <w:r>
              <w:t xml:space="preserve">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500-10-005663-149</w:t>
            </w:r>
            <w:r w:rsidR="0027081E" w:rsidRPr="001E26DB">
              <w:t>,</w:t>
            </w:r>
            <w:r w:rsidR="006C751C">
              <w:t xml:space="preserve"> 2020 QCCA 1210, </w:t>
            </w:r>
            <w:r w:rsidR="0027081E" w:rsidRPr="001E26DB">
              <w:t xml:space="preserve">daté du </w:t>
            </w:r>
            <w:r w:rsidR="0027081E">
              <w:t>21 septembre 2020</w:t>
            </w:r>
            <w:r w:rsidR="0027081E" w:rsidRPr="001E26DB">
              <w:t xml:space="preserve">, est </w:t>
            </w:r>
            <w:r>
              <w:t>rejetée</w:t>
            </w:r>
            <w:r w:rsidR="0027081E" w:rsidRPr="001E26DB">
              <w:t>.</w:t>
            </w:r>
          </w:p>
          <w:p w14:paraId="3FCEEA73" w14:textId="77777777" w:rsidR="00622562" w:rsidRDefault="00622562" w:rsidP="0027081E">
            <w:pPr>
              <w:jc w:val="both"/>
            </w:pPr>
          </w:p>
          <w:p w14:paraId="3FCEEA7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FCEEA7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CEEA7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FCEEA7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FCEEA78" w14:textId="5CBA2911" w:rsidR="00824412" w:rsidRDefault="0099168C" w:rsidP="006C1359">
            <w:pPr>
              <w:jc w:val="both"/>
              <w:rPr>
                <w:lang w:val="en-CA"/>
              </w:rPr>
            </w:pPr>
            <w:r w:rsidRPr="0099168C">
              <w:rPr>
                <w:lang w:val="en-US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99168C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>
              <w:rPr>
                <w:lang w:val="en-US"/>
              </w:rPr>
              <w:t>500-10-005663-149</w:t>
            </w:r>
            <w:r w:rsidR="005C5BA4">
              <w:rPr>
                <w:lang w:val="en-US"/>
              </w:rPr>
              <w:t>, 2020 QCCA 1210,</w:t>
            </w:r>
            <w:r w:rsidR="0027081E" w:rsidRPr="001E26DB">
              <w:rPr>
                <w:lang w:val="en-CA"/>
              </w:rPr>
              <w:t xml:space="preserve"> dated </w:t>
            </w:r>
            <w:r w:rsidR="0027081E" w:rsidRPr="0099168C">
              <w:rPr>
                <w:lang w:val="en-US"/>
              </w:rPr>
              <w:t>September 21, 2020</w:t>
            </w:r>
            <w:r w:rsidR="00D10221">
              <w:rPr>
                <w:lang w:val="en-US"/>
              </w:rPr>
              <w:t>,</w:t>
            </w:r>
            <w:r>
              <w:rPr>
                <w:lang w:val="en-CA"/>
              </w:rPr>
              <w:t xml:space="preserve"> is dismissed.</w:t>
            </w:r>
          </w:p>
          <w:p w14:paraId="3FCEEA7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FCEEA7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FCEEA7C" w14:textId="77777777" w:rsidR="009F436C" w:rsidRPr="002C29B6" w:rsidRDefault="009F436C" w:rsidP="00382FEC">
      <w:pPr>
        <w:rPr>
          <w:lang w:val="en-US"/>
        </w:rPr>
      </w:pPr>
    </w:p>
    <w:p w14:paraId="3FCEEA7D" w14:textId="77777777" w:rsidR="009F436C" w:rsidRPr="002C29B6" w:rsidRDefault="009F436C" w:rsidP="00417FB7">
      <w:pPr>
        <w:jc w:val="center"/>
        <w:rPr>
          <w:lang w:val="en-US"/>
        </w:rPr>
      </w:pPr>
    </w:p>
    <w:p w14:paraId="3FCEEA7E" w14:textId="77777777" w:rsidR="00655333" w:rsidRDefault="00655333" w:rsidP="00655333">
      <w:pPr>
        <w:jc w:val="center"/>
        <w:rPr>
          <w:lang w:val="en-US"/>
        </w:rPr>
      </w:pPr>
    </w:p>
    <w:p w14:paraId="3FCEEA7F" w14:textId="77777777" w:rsidR="0099168C" w:rsidRDefault="0099168C" w:rsidP="00655333">
      <w:pPr>
        <w:jc w:val="center"/>
        <w:rPr>
          <w:lang w:val="en-US"/>
        </w:rPr>
      </w:pPr>
    </w:p>
    <w:p w14:paraId="3FCEEA80" w14:textId="77777777" w:rsidR="0099168C" w:rsidRPr="0099168C" w:rsidRDefault="0099168C" w:rsidP="00655333">
      <w:pPr>
        <w:jc w:val="center"/>
        <w:rPr>
          <w:lang w:val="en-US"/>
        </w:rPr>
      </w:pPr>
    </w:p>
    <w:p w14:paraId="3FCEEA81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FCEEA83" w14:textId="320E62BB" w:rsidR="009F436C" w:rsidRPr="002C29B6" w:rsidRDefault="00655333" w:rsidP="00AB2AB9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bookmarkStart w:id="1" w:name="_GoBack"/>
      <w:bookmarkEnd w:id="1"/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EEA86" w14:textId="77777777" w:rsidR="00D27D4E" w:rsidRDefault="00D27D4E">
      <w:r>
        <w:separator/>
      </w:r>
    </w:p>
  </w:endnote>
  <w:endnote w:type="continuationSeparator" w:id="0">
    <w:p w14:paraId="3FCEEA87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EEA84" w14:textId="77777777" w:rsidR="00D27D4E" w:rsidRDefault="00D27D4E">
      <w:r>
        <w:separator/>
      </w:r>
    </w:p>
  </w:footnote>
  <w:footnote w:type="continuationSeparator" w:id="0">
    <w:p w14:paraId="3FCEEA85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EEA88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B2AB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CEEA89" w14:textId="77777777" w:rsidR="00401B64" w:rsidRDefault="00401B64" w:rsidP="00401B64">
    <w:pPr>
      <w:rPr>
        <w:szCs w:val="24"/>
      </w:rPr>
    </w:pPr>
  </w:p>
  <w:p w14:paraId="3FCEEA8A" w14:textId="77777777" w:rsidR="00401B64" w:rsidRDefault="00401B64" w:rsidP="00401B64">
    <w:pPr>
      <w:rPr>
        <w:szCs w:val="24"/>
      </w:rPr>
    </w:pPr>
  </w:p>
  <w:p w14:paraId="3FCEEA8B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39658</w:t>
    </w:r>
    <w:r w:rsidR="00401B64">
      <w:rPr>
        <w:szCs w:val="24"/>
      </w:rPr>
      <w:t>     </w:t>
    </w:r>
  </w:p>
  <w:p w14:paraId="3FCEEA8C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FCEEA8D" w14:textId="77777777" w:rsidR="000452C9" w:rsidRDefault="000452C9" w:rsidP="000452C9"/>
      <w:p w14:paraId="3FCEEA8E" w14:textId="77777777" w:rsidR="000452C9" w:rsidRPr="001E26DB" w:rsidRDefault="000452C9" w:rsidP="000452C9"/>
      <w:p w14:paraId="3FCEEA8F" w14:textId="77777777" w:rsidR="000452C9" w:rsidRPr="001E26DB" w:rsidRDefault="000452C9" w:rsidP="000452C9"/>
      <w:p w14:paraId="3FCEEA90" w14:textId="77777777" w:rsidR="000452C9" w:rsidRDefault="000452C9" w:rsidP="000452C9"/>
      <w:p w14:paraId="3FCEEA91" w14:textId="77777777" w:rsidR="000452C9" w:rsidRDefault="000452C9" w:rsidP="000452C9"/>
      <w:p w14:paraId="3FCEEA92" w14:textId="77777777" w:rsidR="000452C9" w:rsidRDefault="000452C9" w:rsidP="000452C9"/>
      <w:p w14:paraId="3FCEEA93" w14:textId="77777777" w:rsidR="000452C9" w:rsidRDefault="000452C9" w:rsidP="000452C9"/>
      <w:p w14:paraId="3FCEEA94" w14:textId="77777777" w:rsidR="000452C9" w:rsidRPr="001E26DB" w:rsidRDefault="000452C9" w:rsidP="000452C9"/>
      <w:p w14:paraId="3FCEEA95" w14:textId="77777777" w:rsidR="000452C9" w:rsidRPr="001E26DB" w:rsidRDefault="000452C9" w:rsidP="000452C9"/>
      <w:p w14:paraId="3FCEEA96" w14:textId="77777777" w:rsidR="000452C9" w:rsidRDefault="000452C9" w:rsidP="000452C9">
        <w:pPr>
          <w:pStyle w:val="Header"/>
        </w:pPr>
      </w:p>
      <w:p w14:paraId="3FCEEA97" w14:textId="77777777" w:rsidR="001D6D96" w:rsidRPr="000452C9" w:rsidRDefault="00AB2AB9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32F6E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81FAF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5BA4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C751C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70BB"/>
    <w:rsid w:val="00961003"/>
    <w:rsid w:val="0096638C"/>
    <w:rsid w:val="00971A08"/>
    <w:rsid w:val="00990F06"/>
    <w:rsid w:val="0099168C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2AB9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86FD4"/>
    <w:rsid w:val="00CF2E5D"/>
    <w:rsid w:val="00D047BE"/>
    <w:rsid w:val="00D10221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960D8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FCEE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14084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792F2-24A1-4E61-B109-F930ACA73F2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7C3F272-02E1-4CDF-B934-A72E26F34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08FE4-4D27-4119-BB85-0FAA674A3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2021-09-27T13:26:00Z</dcterms:created>
  <dcterms:modified xsi:type="dcterms:W3CDTF">2021-09-27T13:27:00Z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