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BAE9F" w14:textId="77777777" w:rsidR="009F436C" w:rsidRPr="006E7BAE" w:rsidRDefault="003A37CF" w:rsidP="00AE2077">
      <w:pPr>
        <w:jc w:val="right"/>
      </w:pPr>
      <w:r w:rsidRPr="006E7BAE">
        <w:t xml:space="preserve">No. </w:t>
      </w:r>
      <w:r>
        <w:t>39671</w:t>
      </w:r>
      <w:r w:rsidR="0016666F" w:rsidRPr="006E7BAE">
        <w:t>     </w:t>
      </w:r>
    </w:p>
    <w:p w14:paraId="670BAEA0" w14:textId="77777777" w:rsidR="009F436C" w:rsidRPr="006E7BAE" w:rsidRDefault="009F436C" w:rsidP="00382FEC"/>
    <w:p w14:paraId="670BAEA1"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70BAEA5" w14:textId="77777777" w:rsidTr="00C173B0">
        <w:tc>
          <w:tcPr>
            <w:tcW w:w="2269" w:type="pct"/>
          </w:tcPr>
          <w:p w14:paraId="670BAEA2" w14:textId="77777777" w:rsidR="00417FB7" w:rsidRPr="006E7BAE" w:rsidRDefault="00543EDD" w:rsidP="008262A3">
            <w:r>
              <w:t xml:space="preserve">September </w:t>
            </w:r>
            <w:r w:rsidR="001061D9">
              <w:t>2</w:t>
            </w:r>
            <w:r>
              <w:t>9, 2021</w:t>
            </w:r>
          </w:p>
        </w:tc>
        <w:tc>
          <w:tcPr>
            <w:tcW w:w="381" w:type="pct"/>
          </w:tcPr>
          <w:p w14:paraId="670BAEA3" w14:textId="77777777" w:rsidR="00417FB7" w:rsidRPr="006E7BAE" w:rsidRDefault="00417FB7" w:rsidP="00382FEC"/>
        </w:tc>
        <w:tc>
          <w:tcPr>
            <w:tcW w:w="2350" w:type="pct"/>
          </w:tcPr>
          <w:p w14:paraId="670BAEA4" w14:textId="77777777" w:rsidR="00417FB7" w:rsidRPr="00D83B8C" w:rsidRDefault="00543EDD" w:rsidP="00816B78">
            <w:pPr>
              <w:rPr>
                <w:lang w:val="en-US"/>
              </w:rPr>
            </w:pPr>
            <w:r>
              <w:t xml:space="preserve">Le </w:t>
            </w:r>
            <w:r w:rsidR="001061D9">
              <w:t>2</w:t>
            </w:r>
            <w:r>
              <w:t>9 septembre 2021</w:t>
            </w:r>
          </w:p>
        </w:tc>
      </w:tr>
      <w:tr w:rsidR="00E12A51" w:rsidRPr="006E7BAE" w14:paraId="670BAEA9" w14:textId="77777777" w:rsidTr="00C173B0">
        <w:tc>
          <w:tcPr>
            <w:tcW w:w="2269" w:type="pct"/>
            <w:tcMar>
              <w:top w:w="0" w:type="dxa"/>
              <w:bottom w:w="0" w:type="dxa"/>
            </w:tcMar>
          </w:tcPr>
          <w:p w14:paraId="670BAEA6" w14:textId="77777777" w:rsidR="00C2612E" w:rsidRPr="006E7BAE" w:rsidRDefault="00C2612E" w:rsidP="008262A3"/>
        </w:tc>
        <w:tc>
          <w:tcPr>
            <w:tcW w:w="381" w:type="pct"/>
            <w:tcMar>
              <w:top w:w="0" w:type="dxa"/>
              <w:bottom w:w="0" w:type="dxa"/>
            </w:tcMar>
          </w:tcPr>
          <w:p w14:paraId="670BAEA7" w14:textId="77777777" w:rsidR="00E12A51" w:rsidRPr="006E7BAE" w:rsidRDefault="00E12A51" w:rsidP="00382FEC"/>
        </w:tc>
        <w:tc>
          <w:tcPr>
            <w:tcW w:w="2350" w:type="pct"/>
            <w:tcMar>
              <w:top w:w="0" w:type="dxa"/>
              <w:bottom w:w="0" w:type="dxa"/>
            </w:tcMar>
          </w:tcPr>
          <w:p w14:paraId="670BAEA8" w14:textId="77777777" w:rsidR="00E12A51" w:rsidRPr="00D83B8C" w:rsidRDefault="00E12A51" w:rsidP="00816B78">
            <w:pPr>
              <w:rPr>
                <w:lang w:val="en-US"/>
              </w:rPr>
            </w:pPr>
          </w:p>
        </w:tc>
      </w:tr>
      <w:tr w:rsidR="00824412" w:rsidRPr="006E7BAE" w14:paraId="670BAEBB" w14:textId="77777777" w:rsidTr="00C173B0">
        <w:tc>
          <w:tcPr>
            <w:tcW w:w="2269" w:type="pct"/>
          </w:tcPr>
          <w:p w14:paraId="670BAEAA" w14:textId="77777777" w:rsidR="00C32FE4" w:rsidRDefault="00C32FE4"/>
          <w:p w14:paraId="670BAEAB" w14:textId="77777777" w:rsidR="00C32FE4" w:rsidRDefault="001061D9">
            <w:pPr>
              <w:pStyle w:val="SCCLsocPrefix"/>
            </w:pPr>
            <w:r>
              <w:t>BETWEEN:</w:t>
            </w:r>
          </w:p>
          <w:p w14:paraId="670BAEAC" w14:textId="77777777" w:rsidR="00C32FE4" w:rsidRDefault="001061D9">
            <w:pPr>
              <w:pStyle w:val="SCCLsocParty"/>
            </w:pPr>
            <w:r>
              <w:t>Canada Investment Corporation</w:t>
            </w:r>
            <w:r>
              <w:br/>
            </w:r>
          </w:p>
          <w:p w14:paraId="670BAEAD" w14:textId="77777777" w:rsidR="00C32FE4" w:rsidRDefault="001061D9">
            <w:pPr>
              <w:pStyle w:val="SCCLsocPartyRole"/>
            </w:pPr>
            <w:r>
              <w:t>Applicant</w:t>
            </w:r>
            <w:r>
              <w:br/>
            </w:r>
          </w:p>
          <w:p w14:paraId="670BAEAE" w14:textId="77777777" w:rsidR="00C32FE4" w:rsidRDefault="001061D9">
            <w:pPr>
              <w:pStyle w:val="SCCLsocVersus"/>
            </w:pPr>
            <w:r>
              <w:t>- and -</w:t>
            </w:r>
          </w:p>
          <w:p w14:paraId="670BAEAF" w14:textId="77777777" w:rsidR="00C32FE4" w:rsidRDefault="00C32FE4"/>
          <w:p w14:paraId="670BAEB0" w14:textId="77777777" w:rsidR="00C32FE4" w:rsidRDefault="001061D9">
            <w:pPr>
              <w:pStyle w:val="SCCLsocParty"/>
            </w:pPr>
            <w:r>
              <w:t>Stanbarr Services Limited, Janodee Investments Ltd., Meadowshire Investements Ltd., Regard Investments Ltd., 1563503 Ontario Limited, Beaver Pond Investments Ltd., Canada Trust Company, Rita Rosenburg, 527540 Ontario Limited and Rosen Goldberg Inc., in its capacity as court-appointed receiver in the within proceeding</w:t>
            </w:r>
            <w:r>
              <w:br/>
            </w:r>
          </w:p>
          <w:p w14:paraId="7647C000" w14:textId="77777777" w:rsidR="00C32FE4" w:rsidRDefault="001061D9">
            <w:pPr>
              <w:pStyle w:val="SCCLsocPartyRole"/>
            </w:pPr>
            <w:r>
              <w:t>Respondents</w:t>
            </w:r>
          </w:p>
          <w:p w14:paraId="670BAEB1" w14:textId="77777777" w:rsidR="009C57B8" w:rsidRPr="009C57B8" w:rsidRDefault="009C57B8" w:rsidP="004B67C3"/>
        </w:tc>
        <w:tc>
          <w:tcPr>
            <w:tcW w:w="381" w:type="pct"/>
          </w:tcPr>
          <w:p w14:paraId="670BAEB2" w14:textId="77777777" w:rsidR="00824412" w:rsidRPr="006E7BAE" w:rsidRDefault="00824412" w:rsidP="00375294"/>
        </w:tc>
        <w:tc>
          <w:tcPr>
            <w:tcW w:w="2350" w:type="pct"/>
          </w:tcPr>
          <w:p w14:paraId="670BAEB3" w14:textId="77777777" w:rsidR="00C32FE4" w:rsidRPr="001061D9" w:rsidRDefault="00C32FE4">
            <w:pPr>
              <w:rPr>
                <w:lang w:val="fr-CA"/>
              </w:rPr>
            </w:pPr>
          </w:p>
          <w:p w14:paraId="670BAEB4" w14:textId="77777777" w:rsidR="00C32FE4" w:rsidRPr="001061D9" w:rsidRDefault="001061D9">
            <w:pPr>
              <w:pStyle w:val="SCCLsocPrefix"/>
              <w:rPr>
                <w:lang w:val="fr-CA"/>
              </w:rPr>
            </w:pPr>
            <w:r w:rsidRPr="001061D9">
              <w:rPr>
                <w:lang w:val="fr-CA"/>
              </w:rPr>
              <w:t>ENTRE :</w:t>
            </w:r>
          </w:p>
          <w:p w14:paraId="670BAEB5" w14:textId="77777777" w:rsidR="00C32FE4" w:rsidRPr="001061D9" w:rsidRDefault="001061D9">
            <w:pPr>
              <w:pStyle w:val="SCCLsocParty"/>
              <w:rPr>
                <w:lang w:val="fr-CA"/>
              </w:rPr>
            </w:pPr>
            <w:r w:rsidRPr="001061D9">
              <w:rPr>
                <w:lang w:val="fr-CA"/>
              </w:rPr>
              <w:t>Canada Investment Corporation</w:t>
            </w:r>
            <w:r w:rsidRPr="001061D9">
              <w:rPr>
                <w:lang w:val="fr-CA"/>
              </w:rPr>
              <w:br/>
            </w:r>
          </w:p>
          <w:p w14:paraId="670BAEB6" w14:textId="77777777" w:rsidR="00C32FE4" w:rsidRPr="001061D9" w:rsidRDefault="001061D9">
            <w:pPr>
              <w:pStyle w:val="SCCLsocPartyRole"/>
              <w:rPr>
                <w:lang w:val="fr-CA"/>
              </w:rPr>
            </w:pPr>
            <w:r>
              <w:rPr>
                <w:lang w:val="fr-CA"/>
              </w:rPr>
              <w:t>Demanderesse</w:t>
            </w:r>
            <w:r w:rsidRPr="001061D9">
              <w:rPr>
                <w:lang w:val="fr-CA"/>
              </w:rPr>
              <w:br/>
            </w:r>
          </w:p>
          <w:p w14:paraId="670BAEB7" w14:textId="77777777" w:rsidR="00C32FE4" w:rsidRPr="004B67C3" w:rsidRDefault="001061D9">
            <w:pPr>
              <w:pStyle w:val="SCCLsocVersus"/>
              <w:rPr>
                <w:lang w:val="fr-CA"/>
              </w:rPr>
            </w:pPr>
            <w:r w:rsidRPr="004B67C3">
              <w:rPr>
                <w:lang w:val="fr-CA"/>
              </w:rPr>
              <w:t>- et -</w:t>
            </w:r>
          </w:p>
          <w:p w14:paraId="670BAEB8" w14:textId="77777777" w:rsidR="00C32FE4" w:rsidRPr="004B67C3" w:rsidRDefault="00C32FE4">
            <w:pPr>
              <w:rPr>
                <w:lang w:val="fr-CA"/>
              </w:rPr>
            </w:pPr>
          </w:p>
          <w:p w14:paraId="670BAEB9" w14:textId="6BA6BE83" w:rsidR="00C32FE4" w:rsidRPr="004B67C3" w:rsidRDefault="001061D9">
            <w:pPr>
              <w:pStyle w:val="SCCLsocParty"/>
              <w:rPr>
                <w:lang w:val="fr-CA"/>
              </w:rPr>
            </w:pPr>
            <w:r w:rsidRPr="004B67C3">
              <w:rPr>
                <w:lang w:val="fr-CA"/>
              </w:rPr>
              <w:t xml:space="preserve">Stanbarr Services Limited, Janodee Investments Ltd., Meadowshire Investements Ltd., Regard Investments Ltd., 1563503 Ontario Limited, Beaver Pond Investments Ltd., Canada Trust Company, Rita Rosenburg, 527540 Ontario Limited et Rosen Goldberg Inc., </w:t>
            </w:r>
            <w:r w:rsidR="009C57B8" w:rsidRPr="004B67C3">
              <w:rPr>
                <w:lang w:val="fr-CA"/>
              </w:rPr>
              <w:t>en sa qualité de sequeste</w:t>
            </w:r>
            <w:bookmarkStart w:id="0" w:name="_GoBack"/>
            <w:bookmarkEnd w:id="0"/>
            <w:r w:rsidR="009C57B8" w:rsidRPr="004B67C3">
              <w:rPr>
                <w:lang w:val="fr-CA"/>
              </w:rPr>
              <w:t xml:space="preserve"> nommé par le tribuna</w:t>
            </w:r>
            <w:r w:rsidR="009C57B8">
              <w:rPr>
                <w:lang w:val="fr-CA"/>
              </w:rPr>
              <w:t>l dans le cadre de la présente instance</w:t>
            </w:r>
            <w:r w:rsidRPr="004B67C3">
              <w:rPr>
                <w:lang w:val="fr-CA"/>
              </w:rPr>
              <w:br/>
            </w:r>
          </w:p>
          <w:p w14:paraId="670BAEBA" w14:textId="77777777" w:rsidR="00C32FE4" w:rsidRDefault="001061D9">
            <w:pPr>
              <w:pStyle w:val="SCCLsocPartyRole"/>
            </w:pPr>
            <w:r>
              <w:t>Intimées</w:t>
            </w:r>
          </w:p>
        </w:tc>
      </w:tr>
      <w:tr w:rsidR="00824412" w:rsidRPr="004B6C11" w14:paraId="670BAED5" w14:textId="77777777" w:rsidTr="00C173B0">
        <w:tc>
          <w:tcPr>
            <w:tcW w:w="2269" w:type="pct"/>
          </w:tcPr>
          <w:p w14:paraId="670BAECC" w14:textId="77777777" w:rsidR="00824412" w:rsidRPr="006E7BAE" w:rsidRDefault="00824412" w:rsidP="00C2612E">
            <w:pPr>
              <w:jc w:val="center"/>
            </w:pPr>
            <w:r w:rsidRPr="006E7BAE">
              <w:t>JUDGMENT</w:t>
            </w:r>
          </w:p>
          <w:p w14:paraId="670BAECD" w14:textId="77777777" w:rsidR="00824412" w:rsidRPr="006E7BAE" w:rsidRDefault="00824412" w:rsidP="00417FB7">
            <w:pPr>
              <w:jc w:val="center"/>
            </w:pPr>
          </w:p>
          <w:p w14:paraId="670BAECE" w14:textId="77777777"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001061D9">
              <w:t>, Number</w:t>
            </w:r>
            <w:r>
              <w:t xml:space="preserve"> C67460</w:t>
            </w:r>
            <w:r w:rsidRPr="006E7BAE">
              <w:t xml:space="preserve">, </w:t>
            </w:r>
            <w:r w:rsidR="001061D9">
              <w:t xml:space="preserve">2020 ONCA 846, </w:t>
            </w:r>
            <w:r w:rsidRPr="006E7BAE">
              <w:t xml:space="preserve">dated </w:t>
            </w:r>
            <w:r>
              <w:t>December 30, 2020</w:t>
            </w:r>
            <w:r w:rsidR="001061D9">
              <w:t>,</w:t>
            </w:r>
            <w:r w:rsidRPr="006E7BAE">
              <w:t xml:space="preserve"> is </w:t>
            </w:r>
            <w:r w:rsidR="001061D9">
              <w:t xml:space="preserve">dismissed without </w:t>
            </w:r>
            <w:r w:rsidR="00011960" w:rsidRPr="006E7BAE">
              <w:t>costs</w:t>
            </w:r>
            <w:r w:rsidRPr="006E7BAE">
              <w:t>.</w:t>
            </w:r>
          </w:p>
          <w:p w14:paraId="670BAECF" w14:textId="77777777" w:rsidR="003F6511" w:rsidRDefault="003F6511" w:rsidP="00011960">
            <w:pPr>
              <w:jc w:val="both"/>
            </w:pPr>
          </w:p>
          <w:p w14:paraId="670BAED0" w14:textId="77777777" w:rsidR="003F6511" w:rsidRPr="006E7BAE" w:rsidRDefault="003F6511" w:rsidP="00011960">
            <w:pPr>
              <w:jc w:val="both"/>
            </w:pPr>
          </w:p>
        </w:tc>
        <w:tc>
          <w:tcPr>
            <w:tcW w:w="381" w:type="pct"/>
          </w:tcPr>
          <w:p w14:paraId="670BAED1" w14:textId="77777777" w:rsidR="00824412" w:rsidRPr="006E7BAE" w:rsidRDefault="00824412" w:rsidP="00417FB7">
            <w:pPr>
              <w:jc w:val="center"/>
            </w:pPr>
          </w:p>
        </w:tc>
        <w:tc>
          <w:tcPr>
            <w:tcW w:w="2350" w:type="pct"/>
          </w:tcPr>
          <w:p w14:paraId="670BAED2" w14:textId="77777777" w:rsidR="00824412" w:rsidRPr="006E7BAE" w:rsidRDefault="00824412" w:rsidP="00C2612E">
            <w:pPr>
              <w:jc w:val="center"/>
              <w:rPr>
                <w:lang w:val="fr-CA"/>
              </w:rPr>
            </w:pPr>
            <w:r w:rsidRPr="006E7BAE">
              <w:rPr>
                <w:lang w:val="fr-CA"/>
              </w:rPr>
              <w:t>JUGEMENT</w:t>
            </w:r>
          </w:p>
          <w:p w14:paraId="670BAED3" w14:textId="77777777" w:rsidR="00824412" w:rsidRPr="006E7BAE" w:rsidRDefault="00824412" w:rsidP="00417FB7">
            <w:pPr>
              <w:jc w:val="center"/>
              <w:rPr>
                <w:lang w:val="fr-CA"/>
              </w:rPr>
            </w:pPr>
          </w:p>
          <w:p w14:paraId="670BAED4" w14:textId="77777777" w:rsidR="003F6511" w:rsidRPr="006E7BAE" w:rsidRDefault="00824412" w:rsidP="001061D9">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1061D9">
              <w:rPr>
                <w:lang w:val="fr-CA"/>
              </w:rPr>
              <w:t>Cour d’appel de l’Ontario</w:t>
            </w:r>
            <w:r w:rsidRPr="006E7BAE">
              <w:rPr>
                <w:lang w:val="fr-CA"/>
              </w:rPr>
              <w:t xml:space="preserve">, numéro </w:t>
            </w:r>
            <w:r w:rsidRPr="001061D9">
              <w:rPr>
                <w:lang w:val="fr-CA"/>
              </w:rPr>
              <w:t xml:space="preserve"> C67460</w:t>
            </w:r>
            <w:r w:rsidRPr="006E7BAE">
              <w:rPr>
                <w:lang w:val="fr-CA"/>
              </w:rPr>
              <w:t>,</w:t>
            </w:r>
            <w:r w:rsidR="001061D9" w:rsidRPr="001061D9">
              <w:rPr>
                <w:lang w:val="fr-CA"/>
              </w:rPr>
              <w:t xml:space="preserve"> 2020 ONCA 846,</w:t>
            </w:r>
            <w:r w:rsidRPr="006E7BAE">
              <w:rPr>
                <w:lang w:val="fr-CA"/>
              </w:rPr>
              <w:t xml:space="preserve"> </w:t>
            </w:r>
            <w:r w:rsidR="00011960" w:rsidRPr="006E7BAE">
              <w:rPr>
                <w:lang w:val="fr-CA"/>
              </w:rPr>
              <w:t>daté du</w:t>
            </w:r>
            <w:r w:rsidRPr="006E7BAE">
              <w:rPr>
                <w:lang w:val="fr-CA"/>
              </w:rPr>
              <w:t xml:space="preserve"> </w:t>
            </w:r>
            <w:r w:rsidRPr="001061D9">
              <w:rPr>
                <w:lang w:val="fr-CA"/>
              </w:rPr>
              <w:t>30 décembre 2020</w:t>
            </w:r>
            <w:r w:rsidRPr="006E7BAE">
              <w:rPr>
                <w:lang w:val="fr-CA"/>
              </w:rPr>
              <w:t xml:space="preserve">, est </w:t>
            </w:r>
            <w:r w:rsidR="001061D9">
              <w:rPr>
                <w:lang w:val="fr-CA"/>
              </w:rPr>
              <w:t>rejet</w:t>
            </w:r>
            <w:r w:rsidR="001061D9" w:rsidRPr="006E7BAE">
              <w:rPr>
                <w:lang w:val="fr-CA"/>
              </w:rPr>
              <w:t>é</w:t>
            </w:r>
            <w:r w:rsidR="001061D9">
              <w:rPr>
                <w:lang w:val="fr-CA"/>
              </w:rPr>
              <w:t xml:space="preserve">e sans </w:t>
            </w:r>
            <w:r w:rsidR="00011960" w:rsidRPr="006E7BAE">
              <w:rPr>
                <w:lang w:val="fr-CA"/>
              </w:rPr>
              <w:t>dépens</w:t>
            </w:r>
            <w:r w:rsidRPr="006E7BAE">
              <w:rPr>
                <w:lang w:val="fr-CA"/>
              </w:rPr>
              <w:t>.</w:t>
            </w:r>
            <w:r w:rsidR="00011960" w:rsidRPr="006E7BAE">
              <w:rPr>
                <w:lang w:val="fr-CA"/>
              </w:rPr>
              <w:t xml:space="preserve"> </w:t>
            </w:r>
          </w:p>
        </w:tc>
      </w:tr>
    </w:tbl>
    <w:p w14:paraId="670BAED6" w14:textId="77777777" w:rsidR="009F436C" w:rsidRPr="00D83B8C" w:rsidRDefault="009F436C" w:rsidP="00382FEC">
      <w:pPr>
        <w:rPr>
          <w:lang w:val="fr-CA"/>
        </w:rPr>
      </w:pPr>
    </w:p>
    <w:p w14:paraId="670BAED9" w14:textId="77777777" w:rsidR="009F436C" w:rsidRPr="00D83B8C" w:rsidRDefault="009F436C" w:rsidP="00417FB7">
      <w:pPr>
        <w:jc w:val="center"/>
        <w:rPr>
          <w:lang w:val="fr-CA"/>
        </w:rPr>
      </w:pPr>
    </w:p>
    <w:p w14:paraId="670BAEDA" w14:textId="77777777" w:rsidR="009F436C" w:rsidRPr="00A252FA" w:rsidRDefault="003A37CF" w:rsidP="00417FB7">
      <w:pPr>
        <w:jc w:val="center"/>
        <w:rPr>
          <w:lang w:val="fr-CA"/>
        </w:rPr>
      </w:pPr>
      <w:r w:rsidRPr="00A252FA">
        <w:rPr>
          <w:lang w:val="fr-CA"/>
        </w:rPr>
        <w:t>J.S.C.C.</w:t>
      </w:r>
    </w:p>
    <w:p w14:paraId="670BAEDB" w14:textId="77777777" w:rsidR="008F53F3" w:rsidRPr="00A252FA" w:rsidRDefault="003A37CF" w:rsidP="001061D9">
      <w:pPr>
        <w:jc w:val="center"/>
        <w:rPr>
          <w:lang w:val="fr-CA"/>
        </w:rPr>
      </w:pPr>
      <w:r w:rsidRPr="00A252FA">
        <w:rPr>
          <w:lang w:val="fr-CA"/>
        </w:rPr>
        <w:t>J.C.S.C.</w:t>
      </w:r>
    </w:p>
    <w:p w14:paraId="670BAEDC" w14:textId="77777777" w:rsidR="003A37CF" w:rsidRPr="00D83B8C" w:rsidRDefault="003A37CF" w:rsidP="008F53F3">
      <w:pPr>
        <w:rPr>
          <w:lang w:val="fr-CA"/>
        </w:rPr>
      </w:pPr>
    </w:p>
    <w:sectPr w:rsidR="003A37CF" w:rsidRPr="00D83B8C" w:rsidSect="004B67C3">
      <w:headerReference w:type="default" r:id="rId9"/>
      <w:headerReference w:type="first" r:id="rId10"/>
      <w:type w:val="continuous"/>
      <w:pgSz w:w="12240" w:h="15840"/>
      <w:pgMar w:top="0" w:right="1440" w:bottom="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BAEDF" w14:textId="77777777" w:rsidR="00983D48" w:rsidRDefault="00983D48">
      <w:r>
        <w:separator/>
      </w:r>
    </w:p>
  </w:endnote>
  <w:endnote w:type="continuationSeparator" w:id="0">
    <w:p w14:paraId="670BAEE0"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BAEDD" w14:textId="77777777" w:rsidR="00983D48" w:rsidRDefault="00983D48">
      <w:r>
        <w:separator/>
      </w:r>
    </w:p>
  </w:footnote>
  <w:footnote w:type="continuationSeparator" w:id="0">
    <w:p w14:paraId="670BAEDE"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AEE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4B67C3">
      <w:rPr>
        <w:noProof/>
        <w:szCs w:val="24"/>
      </w:rPr>
      <w:t>2</w:t>
    </w:r>
    <w:r w:rsidR="00EF707C" w:rsidRPr="00417FB7">
      <w:rPr>
        <w:szCs w:val="24"/>
      </w:rPr>
      <w:fldChar w:fldCharType="end"/>
    </w:r>
    <w:r>
      <w:rPr>
        <w:szCs w:val="24"/>
      </w:rPr>
      <w:t xml:space="preserve"> -</w:t>
    </w:r>
  </w:p>
  <w:p w14:paraId="670BAEE2" w14:textId="77777777" w:rsidR="008F53F3" w:rsidRDefault="008F53F3" w:rsidP="008F53F3">
    <w:pPr>
      <w:rPr>
        <w:szCs w:val="24"/>
      </w:rPr>
    </w:pPr>
  </w:p>
  <w:p w14:paraId="670BAEE3" w14:textId="77777777" w:rsidR="008F53F3" w:rsidRDefault="008F53F3" w:rsidP="008F53F3">
    <w:pPr>
      <w:rPr>
        <w:szCs w:val="24"/>
      </w:rPr>
    </w:pPr>
  </w:p>
  <w:p w14:paraId="670BAEE4" w14:textId="77777777" w:rsidR="008F53F3" w:rsidRDefault="008F53F3" w:rsidP="008F53F3">
    <w:pPr>
      <w:tabs>
        <w:tab w:val="right" w:pos="9360"/>
      </w:tabs>
      <w:jc w:val="right"/>
      <w:rPr>
        <w:szCs w:val="24"/>
      </w:rPr>
    </w:pPr>
    <w:r>
      <w:rPr>
        <w:szCs w:val="24"/>
      </w:rPr>
      <w:t xml:space="preserve">No. </w:t>
    </w:r>
    <w:r>
      <w:t>39671</w:t>
    </w:r>
    <w:r>
      <w:rPr>
        <w:szCs w:val="24"/>
      </w:rPr>
      <w:t>     </w:t>
    </w:r>
  </w:p>
  <w:p w14:paraId="670BAEE5"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670BAEE6" w14:textId="77777777" w:rsidR="0073151A" w:rsidRDefault="0073151A" w:rsidP="0073151A"/>
      <w:p w14:paraId="670BAEE7" w14:textId="77777777" w:rsidR="0073151A" w:rsidRPr="006E7BAE" w:rsidRDefault="0073151A" w:rsidP="0073151A"/>
      <w:p w14:paraId="670BAEE8" w14:textId="77777777" w:rsidR="0073151A" w:rsidRPr="006E7BAE" w:rsidRDefault="0073151A" w:rsidP="0073151A"/>
      <w:p w14:paraId="670BAEE9" w14:textId="77777777" w:rsidR="0073151A" w:rsidRPr="006E7BAE" w:rsidRDefault="0073151A" w:rsidP="0073151A"/>
      <w:p w14:paraId="670BAEEA" w14:textId="77777777" w:rsidR="0073151A" w:rsidRDefault="0073151A" w:rsidP="0073151A"/>
      <w:p w14:paraId="670BAEEB" w14:textId="77777777" w:rsidR="0073151A" w:rsidRDefault="0073151A" w:rsidP="0073151A"/>
      <w:p w14:paraId="670BAEEC" w14:textId="77777777" w:rsidR="0073151A" w:rsidRDefault="0073151A" w:rsidP="0073151A"/>
      <w:p w14:paraId="670BAEED" w14:textId="77777777" w:rsidR="0073151A" w:rsidRDefault="0073151A" w:rsidP="0073151A"/>
      <w:p w14:paraId="670BAEEE" w14:textId="77777777" w:rsidR="0073151A" w:rsidRDefault="0073151A" w:rsidP="0073151A"/>
      <w:p w14:paraId="670BAEEF" w14:textId="77777777" w:rsidR="0073151A" w:rsidRPr="006E7BAE" w:rsidRDefault="0073151A" w:rsidP="0073151A"/>
      <w:p w14:paraId="670BAEF0" w14:textId="77777777" w:rsidR="00ED265D" w:rsidRPr="0073151A" w:rsidRDefault="004B6C11"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17001"/>
    <w:rsid w:val="000306C6"/>
    <w:rsid w:val="0003701B"/>
    <w:rsid w:val="0004338D"/>
    <w:rsid w:val="00054D01"/>
    <w:rsid w:val="00057FAF"/>
    <w:rsid w:val="00074657"/>
    <w:rsid w:val="00091327"/>
    <w:rsid w:val="000919B4"/>
    <w:rsid w:val="000B4AA7"/>
    <w:rsid w:val="000B76FF"/>
    <w:rsid w:val="000C5AF7"/>
    <w:rsid w:val="000D7521"/>
    <w:rsid w:val="000E4CCE"/>
    <w:rsid w:val="001061D9"/>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B67C3"/>
    <w:rsid w:val="004B6C11"/>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B6B87"/>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C57B8"/>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32FE4"/>
    <w:rsid w:val="00CB2B73"/>
    <w:rsid w:val="00CE249F"/>
    <w:rsid w:val="00CF17D0"/>
    <w:rsid w:val="00D42339"/>
    <w:rsid w:val="00D61AC2"/>
    <w:rsid w:val="00D83B8C"/>
    <w:rsid w:val="00DA4281"/>
    <w:rsid w:val="00DB1ADC"/>
    <w:rsid w:val="00DD4332"/>
    <w:rsid w:val="00E12A51"/>
    <w:rsid w:val="00E4138C"/>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0B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Martin; Kasirer</AuthorContributor>
    <FolderNameEn xmlns="40ae4924-d04e-473c-aafa-3657aad971d6">Leave Application - Judgment on Leave Application</FolderNameEn>
    <Case xmlns="40ae4924-d04e-473c-aafa-3657aad971d6">14099</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2021-09-29T04:00:00+00:00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A4D67-F930-49FF-B3F7-E1491644674B}">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7A47040A-1EB7-4534-B109-3F05BEC2E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FDA42-9CDD-48C2-B4EE-DA4733E66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2021-09-27T13:14:00Z</dcterms:created>
  <dcterms:modified xsi:type="dcterms:W3CDTF">2021-09-27T13:15:00Z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