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1693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39790</w:t>
      </w:r>
      <w:r w:rsidR="00E81C0B" w:rsidRPr="001E26DB">
        <w:t>     </w:t>
      </w:r>
    </w:p>
    <w:p w14:paraId="77C1693A" w14:textId="77777777" w:rsidR="009F436C" w:rsidRPr="001E26DB" w:rsidRDefault="009F436C" w:rsidP="00382FEC"/>
    <w:p w14:paraId="77C1693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7C1693F" w14:textId="77777777" w:rsidTr="00B37A52">
        <w:tc>
          <w:tcPr>
            <w:tcW w:w="2269" w:type="pct"/>
          </w:tcPr>
          <w:p w14:paraId="77C1693C" w14:textId="77777777" w:rsidR="00417FB7" w:rsidRPr="001E26DB" w:rsidRDefault="0062554E" w:rsidP="004C44E9">
            <w:r>
              <w:t xml:space="preserve">Le </w:t>
            </w:r>
            <w:r w:rsidR="004C44E9">
              <w:t>2 d</w:t>
            </w:r>
            <w:r w:rsidR="004C44E9">
              <w:rPr>
                <w:rFonts w:cs="Times New Roman"/>
              </w:rPr>
              <w:t>é</w:t>
            </w:r>
            <w:r w:rsidR="004C44E9">
              <w:t>cembre</w:t>
            </w:r>
            <w:r>
              <w:t xml:space="preserve"> 2021</w:t>
            </w:r>
          </w:p>
        </w:tc>
        <w:tc>
          <w:tcPr>
            <w:tcW w:w="381" w:type="pct"/>
          </w:tcPr>
          <w:p w14:paraId="77C1693D" w14:textId="77777777" w:rsidR="00417FB7" w:rsidRPr="001E26DB" w:rsidRDefault="00417FB7" w:rsidP="00382FEC"/>
        </w:tc>
        <w:tc>
          <w:tcPr>
            <w:tcW w:w="2350" w:type="pct"/>
          </w:tcPr>
          <w:p w14:paraId="77C1693E" w14:textId="77777777" w:rsidR="00417FB7" w:rsidRPr="001E26DB" w:rsidRDefault="004C44E9" w:rsidP="0027081E">
            <w:pPr>
              <w:rPr>
                <w:lang w:val="en-CA"/>
              </w:rPr>
            </w:pPr>
            <w:r>
              <w:t>December 2</w:t>
            </w:r>
            <w:r w:rsidR="0062554E">
              <w:t>, 2021</w:t>
            </w:r>
          </w:p>
        </w:tc>
      </w:tr>
      <w:tr w:rsidR="00C2612E" w:rsidRPr="0062554E" w14:paraId="77C1694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7C1694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1694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1694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7C16957" w14:textId="77777777" w:rsidTr="006A1E6D">
        <w:tc>
          <w:tcPr>
            <w:tcW w:w="2269" w:type="pct"/>
          </w:tcPr>
          <w:p w14:paraId="1B631E73" w14:textId="77777777" w:rsidR="00943D9D" w:rsidRDefault="004C44E9">
            <w:pPr>
              <w:pStyle w:val="SCCLsocPrefix"/>
            </w:pPr>
            <w:r>
              <w:t>ENTRE :</w:t>
            </w:r>
          </w:p>
          <w:p w14:paraId="77C16944" w14:textId="6A60640A" w:rsidR="002D4580" w:rsidRDefault="002D4580">
            <w:pPr>
              <w:pStyle w:val="SCCLsocPrefix"/>
            </w:pPr>
          </w:p>
          <w:p w14:paraId="77C16945" w14:textId="77777777" w:rsidR="002D4580" w:rsidRDefault="004C44E9">
            <w:pPr>
              <w:pStyle w:val="SCCLsocParty"/>
            </w:pPr>
            <w:r>
              <w:t>Personne C</w:t>
            </w:r>
            <w:r>
              <w:br/>
            </w:r>
          </w:p>
          <w:p w14:paraId="77C16946" w14:textId="77777777" w:rsidR="002D4580" w:rsidRDefault="004C44E9">
            <w:pPr>
              <w:pStyle w:val="SCCLsocPartyRole"/>
            </w:pPr>
            <w:r>
              <w:t>Demanderesse</w:t>
            </w:r>
            <w:r>
              <w:br/>
            </w:r>
          </w:p>
          <w:p w14:paraId="77C16947" w14:textId="77777777" w:rsidR="002D4580" w:rsidRDefault="004C44E9">
            <w:pPr>
              <w:pStyle w:val="SCCLsocVersus"/>
            </w:pPr>
            <w:r>
              <w:t>- et -</w:t>
            </w:r>
            <w:r>
              <w:br/>
            </w:r>
          </w:p>
          <w:p w14:paraId="77C16948" w14:textId="2674B8AC" w:rsidR="002D4580" w:rsidRDefault="004C44E9">
            <w:pPr>
              <w:pStyle w:val="SCCLsocParty"/>
            </w:pPr>
            <w:r>
              <w:t xml:space="preserve">MédiaQMI inc., Groupe TVA </w:t>
            </w:r>
            <w:r w:rsidR="003922D7">
              <w:t>inc.,</w:t>
            </w:r>
            <w:r>
              <w:t xml:space="preserve"> La Presse</w:t>
            </w:r>
            <w:r w:rsidR="003922D7">
              <w:t xml:space="preserve"> Inc. </w:t>
            </w:r>
            <w:r>
              <w:t>et Société Radio-Canada</w:t>
            </w:r>
            <w:r>
              <w:br/>
            </w:r>
          </w:p>
          <w:p w14:paraId="229A8C0C" w14:textId="77777777" w:rsidR="003922D7" w:rsidRDefault="003922D7">
            <w:pPr>
              <w:pStyle w:val="SCCLsocPartyRole"/>
            </w:pPr>
          </w:p>
          <w:p w14:paraId="77C16949" w14:textId="2631FE49" w:rsidR="002D4580" w:rsidRDefault="004C44E9">
            <w:pPr>
              <w:pStyle w:val="SCCLsocPartyRole"/>
            </w:pPr>
            <w:r>
              <w:t>Intimé</w:t>
            </w:r>
            <w:r w:rsidR="00CC2A32">
              <w:t>e</w:t>
            </w:r>
            <w:r>
              <w:t>s</w:t>
            </w:r>
            <w:r>
              <w:br/>
            </w:r>
          </w:p>
          <w:p w14:paraId="77C1694A" w14:textId="77777777" w:rsidR="002D4580" w:rsidRDefault="004C44E9">
            <w:pPr>
              <w:pStyle w:val="SCCLsocVersus"/>
            </w:pPr>
            <w:r>
              <w:t>- et -</w:t>
            </w:r>
            <w:r>
              <w:br/>
            </w:r>
          </w:p>
          <w:p w14:paraId="77C1694B" w14:textId="77777777" w:rsidR="002D4580" w:rsidRDefault="004C44E9">
            <w:pPr>
              <w:pStyle w:val="SCCLsocParty"/>
            </w:pPr>
            <w:r>
              <w:t>Personne A, Sylvie Tremblay, en sa qualité de syndique adjointe du Collège des médecins du Québec et Jacinthe Gaumond, en sa qualité de sergente-détective du Service de police de Laval</w:t>
            </w:r>
            <w:r>
              <w:br/>
            </w:r>
          </w:p>
          <w:p w14:paraId="77C1694C" w14:textId="77777777" w:rsidR="002D4580" w:rsidRDefault="004C44E9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77C1694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7C1694E" w14:textId="77777777" w:rsidR="002D4580" w:rsidRPr="004C44E9" w:rsidRDefault="004C44E9">
            <w:pPr>
              <w:pStyle w:val="SCCLsocPrefix"/>
              <w:rPr>
                <w:lang w:val="en-US"/>
              </w:rPr>
            </w:pPr>
            <w:r w:rsidRPr="004C44E9">
              <w:rPr>
                <w:lang w:val="en-US"/>
              </w:rPr>
              <w:t>BETWEEN:</w:t>
            </w:r>
            <w:r w:rsidRPr="004C44E9">
              <w:rPr>
                <w:lang w:val="en-US"/>
              </w:rPr>
              <w:br/>
            </w:r>
          </w:p>
          <w:p w14:paraId="77C1694F" w14:textId="0EEAC6F3" w:rsidR="002D4580" w:rsidRPr="004C44E9" w:rsidRDefault="004C44E9">
            <w:pPr>
              <w:pStyle w:val="SCCLsocParty"/>
              <w:rPr>
                <w:lang w:val="en-US"/>
              </w:rPr>
            </w:pPr>
            <w:r w:rsidRPr="004C44E9">
              <w:rPr>
                <w:lang w:val="en-US"/>
              </w:rPr>
              <w:t>Person C</w:t>
            </w:r>
            <w:r w:rsidRPr="004C44E9">
              <w:rPr>
                <w:lang w:val="en-US"/>
              </w:rPr>
              <w:br/>
            </w:r>
          </w:p>
          <w:p w14:paraId="77C16950" w14:textId="77777777" w:rsidR="002D4580" w:rsidRPr="004C44E9" w:rsidRDefault="004C44E9">
            <w:pPr>
              <w:pStyle w:val="SCCLsocPartyRole"/>
              <w:rPr>
                <w:lang w:val="en-US"/>
              </w:rPr>
            </w:pPr>
            <w:r w:rsidRPr="004C44E9">
              <w:rPr>
                <w:lang w:val="en-US"/>
              </w:rPr>
              <w:t>Applicant</w:t>
            </w:r>
            <w:r w:rsidRPr="004C44E9">
              <w:rPr>
                <w:lang w:val="en-US"/>
              </w:rPr>
              <w:br/>
            </w:r>
          </w:p>
          <w:p w14:paraId="77C16951" w14:textId="77777777" w:rsidR="002D4580" w:rsidRPr="004C44E9" w:rsidRDefault="004C44E9">
            <w:pPr>
              <w:pStyle w:val="SCCLsocVersus"/>
              <w:rPr>
                <w:lang w:val="en-US"/>
              </w:rPr>
            </w:pPr>
            <w:r w:rsidRPr="004C44E9">
              <w:rPr>
                <w:lang w:val="en-US"/>
              </w:rPr>
              <w:t>- and -</w:t>
            </w:r>
            <w:r w:rsidRPr="004C44E9">
              <w:rPr>
                <w:lang w:val="en-US"/>
              </w:rPr>
              <w:br/>
            </w:r>
          </w:p>
          <w:p w14:paraId="77C16952" w14:textId="22C9046F" w:rsidR="002D4580" w:rsidRPr="000129D5" w:rsidRDefault="004C44E9">
            <w:pPr>
              <w:pStyle w:val="SCCLsocParty"/>
              <w:rPr>
                <w:lang w:val="en-US"/>
              </w:rPr>
            </w:pPr>
            <w:r w:rsidRPr="000129D5">
              <w:rPr>
                <w:lang w:val="en-US"/>
              </w:rPr>
              <w:t xml:space="preserve">MediaQMI </w:t>
            </w:r>
            <w:r w:rsidR="00CA2EED">
              <w:rPr>
                <w:lang w:val="en-US"/>
              </w:rPr>
              <w:t>I</w:t>
            </w:r>
            <w:r w:rsidRPr="000129D5">
              <w:rPr>
                <w:lang w:val="en-US"/>
              </w:rPr>
              <w:t xml:space="preserve">nc., TVA Group </w:t>
            </w:r>
            <w:r w:rsidR="003B00D2" w:rsidRPr="000129D5">
              <w:rPr>
                <w:lang w:val="en-US"/>
              </w:rPr>
              <w:t>I</w:t>
            </w:r>
            <w:r w:rsidRPr="000129D5">
              <w:rPr>
                <w:lang w:val="en-US"/>
              </w:rPr>
              <w:t>nc., La Presse</w:t>
            </w:r>
            <w:r w:rsidR="003922D7">
              <w:rPr>
                <w:lang w:val="en-US"/>
              </w:rPr>
              <w:t xml:space="preserve"> Inc.</w:t>
            </w:r>
            <w:r w:rsidRPr="000129D5">
              <w:rPr>
                <w:lang w:val="en-US"/>
              </w:rPr>
              <w:t xml:space="preserve"> and </w:t>
            </w:r>
            <w:r w:rsidR="003B00D2" w:rsidRPr="000129D5">
              <w:rPr>
                <w:lang w:val="en-US"/>
              </w:rPr>
              <w:t>C</w:t>
            </w:r>
            <w:r w:rsidR="003B00D2">
              <w:rPr>
                <w:lang w:val="en-US"/>
              </w:rPr>
              <w:t>anadian Broadcasting Corporation</w:t>
            </w:r>
            <w:r w:rsidRPr="000129D5">
              <w:rPr>
                <w:lang w:val="en-US"/>
              </w:rPr>
              <w:br/>
            </w:r>
          </w:p>
          <w:p w14:paraId="77C16953" w14:textId="77777777" w:rsidR="002D4580" w:rsidRPr="000129D5" w:rsidRDefault="004C44E9">
            <w:pPr>
              <w:pStyle w:val="SCCLsocPartyRole"/>
              <w:rPr>
                <w:lang w:val="en-US"/>
              </w:rPr>
            </w:pPr>
            <w:r w:rsidRPr="000129D5">
              <w:rPr>
                <w:lang w:val="en-US"/>
              </w:rPr>
              <w:t>Respondents</w:t>
            </w:r>
            <w:r w:rsidRPr="000129D5">
              <w:rPr>
                <w:lang w:val="en-US"/>
              </w:rPr>
              <w:br/>
            </w:r>
          </w:p>
          <w:p w14:paraId="77C16954" w14:textId="77777777" w:rsidR="002D4580" w:rsidRPr="000129D5" w:rsidRDefault="004C44E9">
            <w:pPr>
              <w:pStyle w:val="SCCLsocVersus"/>
              <w:rPr>
                <w:lang w:val="en-US"/>
              </w:rPr>
            </w:pPr>
            <w:r w:rsidRPr="000129D5">
              <w:rPr>
                <w:lang w:val="en-US"/>
              </w:rPr>
              <w:t>- and -</w:t>
            </w:r>
            <w:r w:rsidRPr="000129D5">
              <w:rPr>
                <w:lang w:val="en-US"/>
              </w:rPr>
              <w:br/>
            </w:r>
          </w:p>
          <w:p w14:paraId="77C16955" w14:textId="5FDF20A8" w:rsidR="002D4580" w:rsidRPr="000129D5" w:rsidRDefault="004C44E9">
            <w:pPr>
              <w:pStyle w:val="SCCLsocParty"/>
              <w:rPr>
                <w:lang w:val="en-US"/>
              </w:rPr>
            </w:pPr>
            <w:r w:rsidRPr="000129D5">
              <w:rPr>
                <w:lang w:val="en-US"/>
              </w:rPr>
              <w:t xml:space="preserve">Person A, Sylvie Tremblay, </w:t>
            </w:r>
            <w:r w:rsidR="00530EE7" w:rsidRPr="000129D5">
              <w:rPr>
                <w:lang w:val="en-US"/>
              </w:rPr>
              <w:t>in her capacity as</w:t>
            </w:r>
            <w:r w:rsidRPr="000129D5">
              <w:rPr>
                <w:lang w:val="en-US"/>
              </w:rPr>
              <w:t xml:space="preserve"> </w:t>
            </w:r>
            <w:r w:rsidR="00035EEE" w:rsidRPr="00035EEE">
              <w:rPr>
                <w:lang w:val="en-US"/>
              </w:rPr>
              <w:t xml:space="preserve">assistant syndic </w:t>
            </w:r>
            <w:r w:rsidR="00B55359" w:rsidRPr="000129D5">
              <w:rPr>
                <w:lang w:val="en-US"/>
              </w:rPr>
              <w:t xml:space="preserve">of the </w:t>
            </w:r>
            <w:r w:rsidRPr="000129D5">
              <w:rPr>
                <w:lang w:val="en-US"/>
              </w:rPr>
              <w:t xml:space="preserve">Collège des médecins du Québec and Jacinthe Gaumond, </w:t>
            </w:r>
            <w:r w:rsidR="00530EE7" w:rsidRPr="000129D5">
              <w:rPr>
                <w:lang w:val="en-US"/>
              </w:rPr>
              <w:t>in her capacity as</w:t>
            </w:r>
            <w:r w:rsidRPr="000129D5">
              <w:rPr>
                <w:lang w:val="en-US"/>
              </w:rPr>
              <w:t xml:space="preserve"> </w:t>
            </w:r>
            <w:r w:rsidR="00035EEE" w:rsidRPr="00035EEE">
              <w:rPr>
                <w:lang w:val="en-US"/>
              </w:rPr>
              <w:t>detective sergeant</w:t>
            </w:r>
            <w:r w:rsidRPr="000129D5">
              <w:rPr>
                <w:lang w:val="en-US"/>
              </w:rPr>
              <w:t xml:space="preserve"> </w:t>
            </w:r>
            <w:r w:rsidR="00035EEE">
              <w:rPr>
                <w:lang w:val="en-US"/>
              </w:rPr>
              <w:t xml:space="preserve">of the </w:t>
            </w:r>
            <w:r w:rsidRPr="000129D5">
              <w:rPr>
                <w:lang w:val="en-US"/>
              </w:rPr>
              <w:t>Service de police de Laval</w:t>
            </w:r>
            <w:r w:rsidR="00035EEE">
              <w:rPr>
                <w:lang w:val="en-US"/>
              </w:rPr>
              <w:t xml:space="preserve"> </w:t>
            </w:r>
            <w:r w:rsidRPr="000129D5">
              <w:rPr>
                <w:lang w:val="en-US"/>
              </w:rPr>
              <w:br/>
            </w:r>
          </w:p>
          <w:p w14:paraId="77C16956" w14:textId="77777777" w:rsidR="002D4580" w:rsidRDefault="004C44E9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7C1695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7C1695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1695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1695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D1BA4" w14:paraId="77C16968" w14:textId="77777777" w:rsidTr="00B37A52">
        <w:tc>
          <w:tcPr>
            <w:tcW w:w="2269" w:type="pct"/>
          </w:tcPr>
          <w:p w14:paraId="77C1695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7C1695D" w14:textId="77777777" w:rsidR="0027081E" w:rsidRPr="001E26DB" w:rsidRDefault="0027081E" w:rsidP="0027081E">
            <w:pPr>
              <w:jc w:val="center"/>
            </w:pPr>
          </w:p>
          <w:p w14:paraId="77C1695E" w14:textId="005EABE9" w:rsidR="00824412" w:rsidRDefault="004C44E9" w:rsidP="0027081E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en suspension partielle et acc</w:t>
            </w:r>
            <w:r>
              <w:rPr>
                <w:rFonts w:cs="Times New Roman"/>
              </w:rPr>
              <w:t>é</w:t>
            </w:r>
            <w:r>
              <w:t>l</w:t>
            </w:r>
            <w:r>
              <w:rPr>
                <w:rFonts w:cs="Times New Roman"/>
              </w:rPr>
              <w:t>é</w:t>
            </w:r>
            <w:r>
              <w:t>r</w:t>
            </w:r>
            <w:r>
              <w:rPr>
                <w:rFonts w:cs="Times New Roman"/>
              </w:rPr>
              <w:t>é</w:t>
            </w:r>
            <w:r>
              <w:t>e de l’ex</w:t>
            </w:r>
            <w:r>
              <w:rPr>
                <w:rFonts w:cs="Times New Roman"/>
              </w:rPr>
              <w:t>é</w:t>
            </w:r>
            <w:r>
              <w:t>cution du jugement de premi</w:t>
            </w:r>
            <w:r>
              <w:rPr>
                <w:rFonts w:cs="Times New Roman"/>
              </w:rPr>
              <w:t>è</w:t>
            </w:r>
            <w:r>
              <w:t>re instance et en mise sous scell</w:t>
            </w:r>
            <w:r>
              <w:rPr>
                <w:rFonts w:cs="Times New Roman"/>
              </w:rPr>
              <w:t>é</w:t>
            </w:r>
            <w:r>
              <w:t xml:space="preserve">s partielle </w:t>
            </w:r>
            <w:r w:rsidR="00CC2A32">
              <w:rPr>
                <w:rFonts w:cs="Times New Roman"/>
              </w:rPr>
              <w:t>est rejetée</w:t>
            </w:r>
            <w:r>
              <w:rPr>
                <w:rFonts w:cs="Times New Roman"/>
              </w:rPr>
              <w:t>.</w:t>
            </w:r>
            <w:r w:rsidR="00943D9D">
              <w:rPr>
                <w:rFonts w:cs="Times New Roman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supérieure du Québec</w:t>
            </w:r>
            <w:r w:rsidR="0027081E" w:rsidRPr="001E26DB">
              <w:t xml:space="preserve">, numéro </w:t>
            </w:r>
            <w:r w:rsidR="0027081E">
              <w:t>540-36-</w:t>
            </w:r>
            <w:r w:rsidR="0027081E">
              <w:lastRenderedPageBreak/>
              <w:t>00</w:t>
            </w:r>
            <w:r w:rsidR="00530EE7">
              <w:t>1</w:t>
            </w:r>
            <w:r w:rsidR="0027081E">
              <w:t>132-215</w:t>
            </w:r>
            <w:r w:rsidR="0027081E" w:rsidRPr="001E26DB">
              <w:t xml:space="preserve">, daté du </w:t>
            </w:r>
            <w:r w:rsidR="0027081E">
              <w:t>31</w:t>
            </w:r>
            <w:r w:rsidR="008448D2">
              <w:t xml:space="preserve"> </w:t>
            </w:r>
            <w:r w:rsidR="0027081E">
              <w:t>mai</w:t>
            </w:r>
            <w:r w:rsidR="008448D2">
              <w:t xml:space="preserve"> </w:t>
            </w:r>
            <w:r w:rsidR="0027081E">
              <w:t>2021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 en faveur des intim</w:t>
            </w:r>
            <w:r>
              <w:rPr>
                <w:rFonts w:cs="Times New Roman"/>
              </w:rPr>
              <w:t>é</w:t>
            </w:r>
            <w:r>
              <w:t>es M</w:t>
            </w:r>
            <w:r>
              <w:rPr>
                <w:rFonts w:cs="Times New Roman"/>
              </w:rPr>
              <w:t>é</w:t>
            </w:r>
            <w:r>
              <w:t>diaQMI inc.,</w:t>
            </w:r>
            <w:r w:rsidR="00943D9D">
              <w:t xml:space="preserve"> </w:t>
            </w:r>
            <w:r>
              <w:t>Group</w:t>
            </w:r>
            <w:r w:rsidR="0014094C">
              <w:t>e</w:t>
            </w:r>
            <w:r>
              <w:t xml:space="preserve"> TVA inc., La Presse </w:t>
            </w:r>
            <w:r w:rsidR="003922D7">
              <w:t>I</w:t>
            </w:r>
            <w:r>
              <w:t>nc. et Soci</w:t>
            </w:r>
            <w:r>
              <w:rPr>
                <w:rFonts w:cs="Times New Roman"/>
              </w:rPr>
              <w:t>é</w:t>
            </w:r>
            <w:r>
              <w:t>t</w:t>
            </w:r>
            <w:r>
              <w:rPr>
                <w:rFonts w:cs="Times New Roman"/>
              </w:rPr>
              <w:t>é</w:t>
            </w:r>
            <w:r>
              <w:t xml:space="preserve"> Radio-Canada.</w:t>
            </w:r>
          </w:p>
          <w:p w14:paraId="77C1695F" w14:textId="77777777" w:rsidR="00622562" w:rsidRDefault="00622562" w:rsidP="0027081E">
            <w:pPr>
              <w:jc w:val="both"/>
            </w:pPr>
          </w:p>
          <w:p w14:paraId="77C1696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7C1696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C1696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7752FCF" w14:textId="77777777" w:rsidR="00943D9D" w:rsidRPr="001E26DB" w:rsidRDefault="00943D9D" w:rsidP="0027081E">
            <w:pPr>
              <w:jc w:val="center"/>
              <w:rPr>
                <w:lang w:val="en-CA"/>
              </w:rPr>
            </w:pPr>
          </w:p>
          <w:p w14:paraId="77C16964" w14:textId="40250D9A" w:rsidR="004C44E9" w:rsidRPr="004C44E9" w:rsidRDefault="004C44E9" w:rsidP="004C44E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>T</w:t>
            </w:r>
            <w:r w:rsidRPr="004C44E9">
              <w:rPr>
                <w:lang w:val="en-US"/>
              </w:rPr>
              <w:t xml:space="preserve">he motion for a partial and expedited stay of execution of the judgment in first instance and for a partial sealing order </w:t>
            </w:r>
            <w:r w:rsidR="00CC2A32">
              <w:rPr>
                <w:lang w:val="en-US"/>
              </w:rPr>
              <w:t>is dismissed</w:t>
            </w:r>
            <w:r>
              <w:rPr>
                <w:lang w:val="en-US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C44E9">
              <w:rPr>
                <w:lang w:val="en-US"/>
              </w:rPr>
              <w:t>Superior Court of Quebec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C44E9">
              <w:rPr>
                <w:lang w:val="en-US"/>
              </w:rPr>
              <w:t>540-36-00</w:t>
            </w:r>
            <w:r w:rsidR="00530EE7">
              <w:rPr>
                <w:lang w:val="en-US"/>
              </w:rPr>
              <w:t>1</w:t>
            </w:r>
            <w:r w:rsidR="0027081E" w:rsidRPr="004C44E9">
              <w:rPr>
                <w:lang w:val="en-US"/>
              </w:rPr>
              <w:t>132-215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4C44E9">
              <w:rPr>
                <w:lang w:val="en-US"/>
              </w:rPr>
              <w:lastRenderedPageBreak/>
              <w:t>May 31, 2021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dismissed with costs to the respondents </w:t>
            </w:r>
            <w:r w:rsidR="0014094C" w:rsidRPr="004C44E9">
              <w:rPr>
                <w:lang w:val="en-US"/>
              </w:rPr>
              <w:t>M</w:t>
            </w:r>
            <w:r w:rsidR="0014094C">
              <w:rPr>
                <w:rFonts w:cs="Times New Roman"/>
                <w:lang w:val="en-US"/>
              </w:rPr>
              <w:t>e</w:t>
            </w:r>
            <w:r w:rsidR="0014094C" w:rsidRPr="004C44E9">
              <w:rPr>
                <w:lang w:val="en-US"/>
              </w:rPr>
              <w:t xml:space="preserve">diaQMI </w:t>
            </w:r>
            <w:r w:rsidR="0033377D">
              <w:rPr>
                <w:lang w:val="en-US"/>
              </w:rPr>
              <w:t>I</w:t>
            </w:r>
            <w:r w:rsidRPr="004C44E9">
              <w:rPr>
                <w:lang w:val="en-US"/>
              </w:rPr>
              <w:t xml:space="preserve">nc., </w:t>
            </w:r>
            <w:r w:rsidR="0014094C">
              <w:rPr>
                <w:lang w:val="en-US"/>
              </w:rPr>
              <w:t xml:space="preserve">TVA </w:t>
            </w:r>
            <w:r w:rsidRPr="004C44E9">
              <w:rPr>
                <w:lang w:val="en-US"/>
              </w:rPr>
              <w:t xml:space="preserve">Group </w:t>
            </w:r>
            <w:r w:rsidR="0033377D">
              <w:rPr>
                <w:lang w:val="en-US"/>
              </w:rPr>
              <w:t>I</w:t>
            </w:r>
            <w:r w:rsidRPr="004C44E9">
              <w:rPr>
                <w:lang w:val="en-US"/>
              </w:rPr>
              <w:t xml:space="preserve">nc., La Presse </w:t>
            </w:r>
            <w:r w:rsidR="0033377D">
              <w:rPr>
                <w:lang w:val="en-US"/>
              </w:rPr>
              <w:t>I</w:t>
            </w:r>
            <w:r w:rsidRPr="004C44E9">
              <w:rPr>
                <w:lang w:val="en-US"/>
              </w:rPr>
              <w:t>nc.</w:t>
            </w:r>
            <w:r>
              <w:rPr>
                <w:lang w:val="en-US"/>
              </w:rPr>
              <w:t xml:space="preserve"> and</w:t>
            </w:r>
            <w:r w:rsidRPr="004C44E9">
              <w:rPr>
                <w:lang w:val="en-US"/>
              </w:rPr>
              <w:t xml:space="preserve"> </w:t>
            </w:r>
            <w:r w:rsidR="0033377D" w:rsidRPr="0033377D">
              <w:rPr>
                <w:lang w:val="en-US"/>
              </w:rPr>
              <w:t>Canadian Broadcasting Corporation</w:t>
            </w:r>
            <w:r w:rsidR="0033377D">
              <w:rPr>
                <w:lang w:val="en-US"/>
              </w:rPr>
              <w:t>.</w:t>
            </w:r>
          </w:p>
          <w:p w14:paraId="77C16965" w14:textId="77777777" w:rsidR="00824412" w:rsidRPr="004C44E9" w:rsidRDefault="00824412" w:rsidP="006C1359">
            <w:pPr>
              <w:jc w:val="both"/>
              <w:rPr>
                <w:lang w:val="en-US"/>
              </w:rPr>
            </w:pPr>
          </w:p>
          <w:p w14:paraId="77C16966" w14:textId="77777777" w:rsidR="00622562" w:rsidRPr="000129D5" w:rsidRDefault="00622562" w:rsidP="006C1359">
            <w:pPr>
              <w:jc w:val="both"/>
              <w:rPr>
                <w:lang w:val="en-US"/>
              </w:rPr>
            </w:pPr>
          </w:p>
          <w:p w14:paraId="77C1696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7C16969" w14:textId="77777777" w:rsidR="009F436C" w:rsidRDefault="009F436C" w:rsidP="00382FEC">
      <w:pPr>
        <w:rPr>
          <w:lang w:val="en-US"/>
        </w:rPr>
      </w:pPr>
    </w:p>
    <w:p w14:paraId="77C1696A" w14:textId="77777777" w:rsidR="004C44E9" w:rsidRDefault="004C44E9" w:rsidP="00382FEC">
      <w:pPr>
        <w:rPr>
          <w:lang w:val="en-US"/>
        </w:rPr>
      </w:pPr>
    </w:p>
    <w:p w14:paraId="77C1696B" w14:textId="77777777" w:rsidR="004C44E9" w:rsidRDefault="004C44E9" w:rsidP="00382FEC">
      <w:pPr>
        <w:rPr>
          <w:lang w:val="en-US"/>
        </w:rPr>
      </w:pPr>
    </w:p>
    <w:p w14:paraId="77C1696C" w14:textId="77777777" w:rsidR="004C44E9" w:rsidRPr="002C29B6" w:rsidRDefault="004C44E9" w:rsidP="00382FEC">
      <w:pPr>
        <w:rPr>
          <w:lang w:val="en-US"/>
        </w:rPr>
      </w:pPr>
    </w:p>
    <w:p w14:paraId="77C1696D" w14:textId="77777777" w:rsidR="009F436C" w:rsidRPr="002C29B6" w:rsidRDefault="009F436C" w:rsidP="00417FB7">
      <w:pPr>
        <w:jc w:val="center"/>
        <w:rPr>
          <w:lang w:val="en-US"/>
        </w:rPr>
      </w:pPr>
    </w:p>
    <w:p w14:paraId="77C1696E" w14:textId="77777777" w:rsidR="009F436C" w:rsidRPr="002C29B6" w:rsidRDefault="009F436C" w:rsidP="00417FB7">
      <w:pPr>
        <w:jc w:val="center"/>
        <w:rPr>
          <w:lang w:val="en-US"/>
        </w:rPr>
      </w:pPr>
    </w:p>
    <w:p w14:paraId="77C1696F" w14:textId="77777777" w:rsidR="00655333" w:rsidRPr="004C44E9" w:rsidRDefault="00655333" w:rsidP="00655333">
      <w:pPr>
        <w:jc w:val="center"/>
        <w:rPr>
          <w:lang w:val="en-US"/>
        </w:rPr>
      </w:pPr>
      <w:r w:rsidRPr="004C44E9">
        <w:rPr>
          <w:lang w:val="en-US"/>
        </w:rPr>
        <w:t>J.C.C.</w:t>
      </w:r>
    </w:p>
    <w:p w14:paraId="77C16970" w14:textId="77777777" w:rsidR="00655333" w:rsidRPr="004C44E9" w:rsidRDefault="00655333" w:rsidP="00655333">
      <w:pPr>
        <w:jc w:val="center"/>
        <w:rPr>
          <w:lang w:val="en-US"/>
        </w:rPr>
      </w:pPr>
      <w:r w:rsidRPr="004C44E9">
        <w:rPr>
          <w:lang w:val="en-US"/>
        </w:rPr>
        <w:t>C.J.C.</w:t>
      </w:r>
    </w:p>
    <w:p w14:paraId="77C16971" w14:textId="77777777" w:rsidR="00655333" w:rsidRPr="004C44E9" w:rsidRDefault="00655333" w:rsidP="00655333">
      <w:pPr>
        <w:jc w:val="center"/>
        <w:rPr>
          <w:lang w:val="en-US"/>
        </w:rPr>
      </w:pPr>
    </w:p>
    <w:sectPr w:rsidR="00655333" w:rsidRPr="004C44E9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16974" w14:textId="77777777" w:rsidR="00D27D4E" w:rsidRDefault="00D27D4E">
      <w:r>
        <w:separator/>
      </w:r>
    </w:p>
  </w:endnote>
  <w:endnote w:type="continuationSeparator" w:id="0">
    <w:p w14:paraId="77C1697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6972" w14:textId="77777777" w:rsidR="00D27D4E" w:rsidRDefault="00D27D4E">
      <w:r>
        <w:separator/>
      </w:r>
    </w:p>
  </w:footnote>
  <w:footnote w:type="continuationSeparator" w:id="0">
    <w:p w14:paraId="77C1697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697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40DD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C16977" w14:textId="77777777" w:rsidR="00401B64" w:rsidRDefault="00401B64" w:rsidP="00401B64">
    <w:pPr>
      <w:rPr>
        <w:szCs w:val="24"/>
      </w:rPr>
    </w:pPr>
  </w:p>
  <w:p w14:paraId="77C16978" w14:textId="77777777" w:rsidR="00401B64" w:rsidRDefault="00401B64" w:rsidP="00401B64">
    <w:pPr>
      <w:rPr>
        <w:szCs w:val="24"/>
      </w:rPr>
    </w:pPr>
  </w:p>
  <w:p w14:paraId="77C1697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39790</w:t>
    </w:r>
    <w:r w:rsidR="00401B64">
      <w:rPr>
        <w:szCs w:val="24"/>
      </w:rPr>
      <w:t>     </w:t>
    </w:r>
  </w:p>
  <w:p w14:paraId="77C1697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7C1697B" w14:textId="77777777" w:rsidR="000452C9" w:rsidRDefault="000452C9" w:rsidP="000452C9"/>
      <w:p w14:paraId="77C1697C" w14:textId="77777777" w:rsidR="000452C9" w:rsidRPr="001E26DB" w:rsidRDefault="000452C9" w:rsidP="000452C9"/>
      <w:p w14:paraId="77C1697D" w14:textId="77777777" w:rsidR="000452C9" w:rsidRPr="001E26DB" w:rsidRDefault="000452C9" w:rsidP="000452C9"/>
      <w:p w14:paraId="77C1697E" w14:textId="77777777" w:rsidR="000452C9" w:rsidRDefault="000452C9" w:rsidP="000452C9"/>
      <w:p w14:paraId="77C1697F" w14:textId="77777777" w:rsidR="000452C9" w:rsidRDefault="000452C9" w:rsidP="000452C9"/>
      <w:p w14:paraId="77C16980" w14:textId="77777777" w:rsidR="000452C9" w:rsidRDefault="000452C9" w:rsidP="000452C9"/>
      <w:p w14:paraId="77C16981" w14:textId="77777777" w:rsidR="000452C9" w:rsidRDefault="000452C9" w:rsidP="000452C9"/>
      <w:p w14:paraId="77C16982" w14:textId="77777777" w:rsidR="000452C9" w:rsidRPr="001E26DB" w:rsidRDefault="000452C9" w:rsidP="000452C9"/>
      <w:p w14:paraId="77C16983" w14:textId="77777777" w:rsidR="000452C9" w:rsidRPr="001E26DB" w:rsidRDefault="000452C9" w:rsidP="000452C9"/>
      <w:p w14:paraId="77C16984" w14:textId="77777777" w:rsidR="000452C9" w:rsidRDefault="000452C9" w:rsidP="000452C9">
        <w:pPr>
          <w:pStyle w:val="Header"/>
        </w:pPr>
      </w:p>
      <w:p w14:paraId="77C16985" w14:textId="77777777" w:rsidR="001D6D96" w:rsidRPr="000452C9" w:rsidRDefault="00C40DD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29D5"/>
    <w:rsid w:val="00014928"/>
    <w:rsid w:val="0002577E"/>
    <w:rsid w:val="00035EEE"/>
    <w:rsid w:val="0003701B"/>
    <w:rsid w:val="0004338D"/>
    <w:rsid w:val="000452C9"/>
    <w:rsid w:val="00057FAF"/>
    <w:rsid w:val="00061CAE"/>
    <w:rsid w:val="0006409D"/>
    <w:rsid w:val="00066C4D"/>
    <w:rsid w:val="000919B4"/>
    <w:rsid w:val="000978C2"/>
    <w:rsid w:val="000B76FF"/>
    <w:rsid w:val="000D7521"/>
    <w:rsid w:val="000E4CCE"/>
    <w:rsid w:val="000F44E1"/>
    <w:rsid w:val="00126F7D"/>
    <w:rsid w:val="00130C0B"/>
    <w:rsid w:val="0014094C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4580"/>
    <w:rsid w:val="0031097F"/>
    <w:rsid w:val="0031165C"/>
    <w:rsid w:val="00311ACE"/>
    <w:rsid w:val="003174AD"/>
    <w:rsid w:val="0033377D"/>
    <w:rsid w:val="00374E7D"/>
    <w:rsid w:val="00375294"/>
    <w:rsid w:val="00382FEC"/>
    <w:rsid w:val="00385A90"/>
    <w:rsid w:val="003922D7"/>
    <w:rsid w:val="003A37CF"/>
    <w:rsid w:val="003B00D2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44E9"/>
    <w:rsid w:val="004F63BA"/>
    <w:rsid w:val="00504B7F"/>
    <w:rsid w:val="00521AE4"/>
    <w:rsid w:val="00524C94"/>
    <w:rsid w:val="00530EE7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48D2"/>
    <w:rsid w:val="0086042A"/>
    <w:rsid w:val="008813BC"/>
    <w:rsid w:val="008A153F"/>
    <w:rsid w:val="008A78BE"/>
    <w:rsid w:val="008B5590"/>
    <w:rsid w:val="008D6351"/>
    <w:rsid w:val="008F4A07"/>
    <w:rsid w:val="00943D9D"/>
    <w:rsid w:val="00951EF6"/>
    <w:rsid w:val="00961003"/>
    <w:rsid w:val="0096638C"/>
    <w:rsid w:val="00971A08"/>
    <w:rsid w:val="00990F06"/>
    <w:rsid w:val="00995343"/>
    <w:rsid w:val="009D1BA4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5359"/>
    <w:rsid w:val="00B60EDC"/>
    <w:rsid w:val="00B81CED"/>
    <w:rsid w:val="00BA7D71"/>
    <w:rsid w:val="00BD2A96"/>
    <w:rsid w:val="00BF682C"/>
    <w:rsid w:val="00BF7644"/>
    <w:rsid w:val="00C03E8E"/>
    <w:rsid w:val="00C2612E"/>
    <w:rsid w:val="00C40DD8"/>
    <w:rsid w:val="00C609B7"/>
    <w:rsid w:val="00CA2EED"/>
    <w:rsid w:val="00CC2A32"/>
    <w:rsid w:val="00CF2E5D"/>
    <w:rsid w:val="00D047BE"/>
    <w:rsid w:val="00D160B0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7C16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DD24-EE83-4697-B893-268BE023B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77A8C-276B-4049-87EB-91BBE36421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DC0101-8303-48CA-9343-54FCD930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FA92E-059E-47CF-A401-B0CA1FB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2021-11-29T19:34:00Z</dcterms:created>
  <dcterms:modified xsi:type="dcterms:W3CDTF">2021-11-29T19:34:00Z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