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FB0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39925</w:t>
      </w:r>
      <w:r w:rsidR="0016666F" w:rsidRPr="006E7BAE">
        <w:t>     </w:t>
      </w:r>
    </w:p>
    <w:p w14:paraId="62C1FB04" w14:textId="77777777" w:rsidR="009F436C" w:rsidRPr="006E7BAE" w:rsidRDefault="009F436C" w:rsidP="00382FEC"/>
    <w:p w14:paraId="62C1FB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C1FB09" w14:textId="77777777" w:rsidTr="00C173B0">
        <w:tc>
          <w:tcPr>
            <w:tcW w:w="2269" w:type="pct"/>
          </w:tcPr>
          <w:p w14:paraId="62C1FB06" w14:textId="77777777" w:rsidR="00417FB7" w:rsidRPr="006E7BAE" w:rsidRDefault="004624E2" w:rsidP="008262A3">
            <w:r>
              <w:t xml:space="preserve">April </w:t>
            </w:r>
            <w:r w:rsidR="00543EDD">
              <w:t>7, 2022</w:t>
            </w:r>
          </w:p>
        </w:tc>
        <w:tc>
          <w:tcPr>
            <w:tcW w:w="381" w:type="pct"/>
          </w:tcPr>
          <w:p w14:paraId="62C1FB07" w14:textId="77777777" w:rsidR="00417FB7" w:rsidRPr="006E7BAE" w:rsidRDefault="00417FB7" w:rsidP="00382FEC"/>
        </w:tc>
        <w:tc>
          <w:tcPr>
            <w:tcW w:w="2350" w:type="pct"/>
          </w:tcPr>
          <w:p w14:paraId="62C1FB08" w14:textId="77777777" w:rsidR="00417FB7" w:rsidRPr="00D83B8C" w:rsidRDefault="004624E2" w:rsidP="004624E2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7 </w:t>
            </w:r>
            <w:r>
              <w:t xml:space="preserve">avril </w:t>
            </w:r>
            <w:r w:rsidR="00543EDD">
              <w:t>2022</w:t>
            </w:r>
          </w:p>
        </w:tc>
      </w:tr>
      <w:tr w:rsidR="00E12A51" w:rsidRPr="006E7BAE" w14:paraId="62C1FB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1FB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1FB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1FB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C1FB1F" w14:textId="77777777" w:rsidTr="00C173B0">
        <w:tc>
          <w:tcPr>
            <w:tcW w:w="2269" w:type="pct"/>
          </w:tcPr>
          <w:p w14:paraId="62C1FB0F" w14:textId="77777777" w:rsidR="003E3C61" w:rsidRDefault="008C393C">
            <w:pPr>
              <w:pStyle w:val="SCCLsocPrefix"/>
            </w:pPr>
            <w:r>
              <w:t>BETWEEN:</w:t>
            </w:r>
          </w:p>
          <w:p w14:paraId="1C84022E" w14:textId="77777777" w:rsidR="0008307B" w:rsidRPr="005B592F" w:rsidRDefault="0008307B" w:rsidP="002E4D9D"/>
          <w:p w14:paraId="62C1FB10" w14:textId="1D3C24E0" w:rsidR="003E3C61" w:rsidRDefault="008C393C" w:rsidP="002B3D7B">
            <w:pPr>
              <w:pStyle w:val="SCCLsocParty"/>
              <w:ind w:left="-58" w:right="-40"/>
            </w:pPr>
            <w:r>
              <w:t>Kenzie Financial Investments Ltd., Brian Sekiya, Holly Sekiya, Sandra Sommer, Marion Sommer, Allan Sommer, Steven Reilly, Swarts Bros Limited</w:t>
            </w:r>
            <w:r w:rsidR="001564AF">
              <w:t>,</w:t>
            </w:r>
            <w:r>
              <w:t xml:space="preserve"> Clara Mae Woroschuk, Shelly Beck, Therese F.</w:t>
            </w:r>
            <w:r w:rsidR="00CA5E71">
              <w:t xml:space="preserve"> </w:t>
            </w:r>
            <w:r>
              <w:t>Daley, Linda Jaeger, Andrew Little, Laurie Little, Agnes M. Oberg, Steven Ogg, Lester S. Ikuta Professional Corporation, Lester Ikuta</w:t>
            </w:r>
            <w:r w:rsidR="001564AF">
              <w:t xml:space="preserve"> and</w:t>
            </w:r>
            <w:r>
              <w:t xml:space="preserve"> Mickey Ikuta</w:t>
            </w:r>
            <w:r>
              <w:br/>
            </w:r>
          </w:p>
          <w:p w14:paraId="62C1FB11" w14:textId="77777777" w:rsidR="003E3C61" w:rsidRDefault="008C393C" w:rsidP="002B3D7B">
            <w:pPr>
              <w:pStyle w:val="SCCLsocPartyRole"/>
              <w:ind w:left="-58"/>
            </w:pPr>
            <w:r>
              <w:t>Applicants</w:t>
            </w:r>
            <w:r>
              <w:br/>
            </w:r>
          </w:p>
          <w:p w14:paraId="62C1FB12" w14:textId="77777777" w:rsidR="003E3C61" w:rsidRDefault="008C393C" w:rsidP="002B3D7B">
            <w:pPr>
              <w:pStyle w:val="SCCLsocVersus"/>
              <w:ind w:left="-58"/>
            </w:pPr>
            <w:r>
              <w:t>- and -</w:t>
            </w:r>
          </w:p>
          <w:p w14:paraId="62C1FB13" w14:textId="77777777" w:rsidR="003E3C61" w:rsidRDefault="003E3C61" w:rsidP="002B3D7B">
            <w:pPr>
              <w:ind w:left="-58"/>
            </w:pPr>
          </w:p>
          <w:p w14:paraId="62C1FB14" w14:textId="77777777" w:rsidR="003E3C61" w:rsidRDefault="008C393C" w:rsidP="002B3D7B">
            <w:pPr>
              <w:pStyle w:val="SCCLsocParty"/>
              <w:ind w:left="-58" w:right="-40"/>
            </w:pPr>
            <w:r>
              <w:t>Alvarez &amp; Marsal Canada Inc., in its capacity as the Receiver and Trustee in Bankruptcy of Arres Capital Inc.</w:t>
            </w:r>
            <w:r>
              <w:br/>
            </w:r>
          </w:p>
          <w:p w14:paraId="62C1FB15" w14:textId="77777777" w:rsidR="003E3C61" w:rsidRDefault="008C393C" w:rsidP="002B3D7B">
            <w:pPr>
              <w:pStyle w:val="SCCLsocPartyRole"/>
              <w:ind w:left="-58"/>
            </w:pPr>
            <w:r>
              <w:t>Respondent</w:t>
            </w:r>
          </w:p>
        </w:tc>
        <w:tc>
          <w:tcPr>
            <w:tcW w:w="381" w:type="pct"/>
          </w:tcPr>
          <w:p w14:paraId="62C1FB16" w14:textId="77777777" w:rsidR="00824412" w:rsidRPr="006E7BAE" w:rsidRDefault="00824412" w:rsidP="00375294"/>
        </w:tc>
        <w:tc>
          <w:tcPr>
            <w:tcW w:w="2350" w:type="pct"/>
          </w:tcPr>
          <w:p w14:paraId="62C1FB18" w14:textId="77777777" w:rsidR="003E3C61" w:rsidRDefault="008C393C" w:rsidP="002B3D7B">
            <w:pPr>
              <w:pStyle w:val="SCCLsocPrefix"/>
              <w:ind w:left="-69" w:firstLine="69"/>
            </w:pPr>
            <w:r>
              <w:t>ENTRE :</w:t>
            </w:r>
          </w:p>
          <w:p w14:paraId="0F545E41" w14:textId="77777777" w:rsidR="0008307B" w:rsidRPr="005B592F" w:rsidRDefault="0008307B" w:rsidP="002B3D7B">
            <w:pPr>
              <w:ind w:left="-69" w:right="-58" w:firstLine="69"/>
            </w:pPr>
          </w:p>
          <w:p w14:paraId="36AF8088" w14:textId="1556E04B" w:rsidR="001564AF" w:rsidRPr="005B592F" w:rsidRDefault="008C393C" w:rsidP="002B3D7B">
            <w:pPr>
              <w:pStyle w:val="SCCLsocParty"/>
              <w:ind w:left="-69" w:firstLine="69"/>
            </w:pPr>
            <w:r>
              <w:t>Kenzie Financial Investments Ltd., Brian Sekiya, Holly Sekiya, Sandra Sommer, Marion Sommer, Allan Sommer, Steven Reilly, Swarts Bros Limited</w:t>
            </w:r>
            <w:r w:rsidR="001564AF">
              <w:t>,</w:t>
            </w:r>
            <w:r>
              <w:t xml:space="preserve"> Clara Mae Woroschuk, Shelly Beck, Therese F. Daley, Linda Jaeger, Andrew Little, Laurie Little, Agnes M. Oberg, Steven Ogg, Lester S. Ikuta Professional Corporation, Lester Ikuta</w:t>
            </w:r>
            <w:r w:rsidR="001564AF">
              <w:t xml:space="preserve"> et</w:t>
            </w:r>
            <w:r>
              <w:t xml:space="preserve"> Mickey Ikuta</w:t>
            </w:r>
            <w:r>
              <w:br/>
            </w:r>
          </w:p>
          <w:p w14:paraId="62C1FB1A" w14:textId="77777777" w:rsidR="003E3C61" w:rsidRPr="002E4D9D" w:rsidRDefault="008C393C" w:rsidP="002B3D7B">
            <w:pPr>
              <w:pStyle w:val="SCCLsocPartyRole"/>
              <w:ind w:left="-69" w:firstLine="69"/>
              <w:rPr>
                <w:lang w:val="fr-CA"/>
              </w:rPr>
            </w:pPr>
            <w:r w:rsidRPr="002E4D9D">
              <w:rPr>
                <w:lang w:val="fr-CA"/>
              </w:rPr>
              <w:t>Demandeurs</w:t>
            </w:r>
            <w:r w:rsidRPr="002E4D9D">
              <w:rPr>
                <w:lang w:val="fr-CA"/>
              </w:rPr>
              <w:br/>
            </w:r>
          </w:p>
          <w:p w14:paraId="62C1FB1B" w14:textId="77777777" w:rsidR="003E3C61" w:rsidRPr="002E4D9D" w:rsidRDefault="008C393C" w:rsidP="002B3D7B">
            <w:pPr>
              <w:pStyle w:val="SCCLsocVersus"/>
              <w:ind w:left="-69" w:firstLine="69"/>
              <w:rPr>
                <w:lang w:val="fr-CA"/>
              </w:rPr>
            </w:pPr>
            <w:r w:rsidRPr="002E4D9D">
              <w:rPr>
                <w:lang w:val="fr-CA"/>
              </w:rPr>
              <w:t>- et -</w:t>
            </w:r>
          </w:p>
          <w:p w14:paraId="62C1FB1C" w14:textId="77777777" w:rsidR="003E3C61" w:rsidRPr="002E4D9D" w:rsidRDefault="003E3C61" w:rsidP="002B3D7B">
            <w:pPr>
              <w:ind w:left="-69" w:firstLine="69"/>
              <w:rPr>
                <w:lang w:val="fr-CA"/>
              </w:rPr>
            </w:pPr>
          </w:p>
          <w:p w14:paraId="62C1FB1D" w14:textId="04390495" w:rsidR="003E3C61" w:rsidRDefault="008C393C" w:rsidP="002B3D7B">
            <w:pPr>
              <w:pStyle w:val="SCCLsocParty"/>
              <w:ind w:left="-69" w:firstLine="69"/>
              <w:rPr>
                <w:lang w:val="fr-CA"/>
              </w:rPr>
            </w:pPr>
            <w:r w:rsidRPr="002E4D9D">
              <w:rPr>
                <w:lang w:val="fr-CA"/>
              </w:rPr>
              <w:t xml:space="preserve">Alvarez &amp; Marsal Canada Inc., </w:t>
            </w:r>
            <w:r w:rsidR="0060698C" w:rsidRPr="002E4D9D">
              <w:rPr>
                <w:lang w:val="fr-CA"/>
              </w:rPr>
              <w:t>en sa qualité de séquestre et syndic de faillite d’Arres Capital Inc.</w:t>
            </w:r>
          </w:p>
          <w:p w14:paraId="1564396F" w14:textId="77777777" w:rsidR="0060698C" w:rsidRPr="002E4D9D" w:rsidRDefault="0060698C" w:rsidP="002B3D7B">
            <w:pPr>
              <w:ind w:left="-69" w:firstLine="69"/>
              <w:rPr>
                <w:lang w:val="fr-CA"/>
              </w:rPr>
            </w:pPr>
          </w:p>
          <w:p w14:paraId="62C1FB1E" w14:textId="7CB32193" w:rsidR="003E3C61" w:rsidRDefault="008C393C" w:rsidP="002B3D7B">
            <w:pPr>
              <w:pStyle w:val="SCCLsocPartyRole"/>
              <w:ind w:left="-69" w:firstLine="69"/>
            </w:pPr>
            <w:r>
              <w:t>Intimé</w:t>
            </w:r>
            <w:r w:rsidR="00EC753D">
              <w:t>e</w:t>
            </w:r>
          </w:p>
        </w:tc>
      </w:tr>
      <w:tr w:rsidR="00824412" w:rsidRPr="006E7BAE" w14:paraId="62C1FB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1FB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1FB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1FB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4D9D" w14:paraId="62C1FB2D" w14:textId="77777777" w:rsidTr="00C173B0">
        <w:tc>
          <w:tcPr>
            <w:tcW w:w="2269" w:type="pct"/>
          </w:tcPr>
          <w:p w14:paraId="4A0CDDFF" w14:textId="77777777" w:rsidR="00E34A05" w:rsidRDefault="00E34A05" w:rsidP="002E4D9D">
            <w:pPr>
              <w:jc w:val="center"/>
            </w:pPr>
          </w:p>
          <w:p w14:paraId="62C1FB24" w14:textId="77777777" w:rsidR="00824412" w:rsidRPr="006E7BAE" w:rsidRDefault="00824412" w:rsidP="002E4D9D">
            <w:pPr>
              <w:jc w:val="center"/>
            </w:pPr>
            <w:r w:rsidRPr="006E7BAE">
              <w:t>JUDGMENT</w:t>
            </w:r>
          </w:p>
          <w:p w14:paraId="62C1FB25" w14:textId="77777777" w:rsidR="00824412" w:rsidRPr="006E7BAE" w:rsidRDefault="00824412" w:rsidP="00417FB7">
            <w:pPr>
              <w:jc w:val="center"/>
            </w:pPr>
          </w:p>
          <w:p w14:paraId="62C1FB28" w14:textId="7391F24A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>
              <w:t xml:space="preserve"> 2101-0117AC</w:t>
            </w:r>
            <w:r w:rsidRPr="006E7BAE">
              <w:t xml:space="preserve">, </w:t>
            </w:r>
            <w:r w:rsidR="00862462" w:rsidRPr="00862462">
              <w:t xml:space="preserve">2021 </w:t>
            </w:r>
            <w:r w:rsidR="00862462" w:rsidRPr="00862462">
              <w:lastRenderedPageBreak/>
              <w:t>ABCA 325</w:t>
            </w:r>
            <w:r w:rsidR="00862462">
              <w:t xml:space="preserve">, </w:t>
            </w:r>
            <w:r w:rsidRPr="006E7BAE">
              <w:t xml:space="preserve">dated </w:t>
            </w:r>
            <w:r>
              <w:t>October 1, 2021</w:t>
            </w:r>
            <w:r w:rsidR="00961A63">
              <w:t>,</w:t>
            </w:r>
            <w:r w:rsidRPr="006E7BAE">
              <w:t xml:space="preserve"> is </w:t>
            </w:r>
            <w:r w:rsidR="008C393C">
              <w:t>dismissed with costs.</w:t>
            </w:r>
          </w:p>
        </w:tc>
        <w:tc>
          <w:tcPr>
            <w:tcW w:w="381" w:type="pct"/>
          </w:tcPr>
          <w:p w14:paraId="62C1FB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AD5D85" w14:textId="77777777" w:rsidR="00E34A05" w:rsidRPr="002E4D9D" w:rsidRDefault="00E34A05" w:rsidP="002E4D9D">
            <w:pPr>
              <w:jc w:val="center"/>
            </w:pPr>
          </w:p>
          <w:p w14:paraId="62C1FB2A" w14:textId="77777777" w:rsidR="00824412" w:rsidRPr="006E7BAE" w:rsidRDefault="00824412" w:rsidP="002E4D9D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C1FB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C1FB2C" w14:textId="3FC00DAD" w:rsidR="003F6511" w:rsidRPr="006E7BAE" w:rsidRDefault="00824412" w:rsidP="008624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224D">
              <w:rPr>
                <w:lang w:val="fr-CA"/>
              </w:rPr>
              <w:t>Cour d</w:t>
            </w:r>
            <w:r w:rsidR="00862462">
              <w:rPr>
                <w:lang w:val="fr-CA"/>
              </w:rPr>
              <w:t>’</w:t>
            </w:r>
            <w:r w:rsidRPr="003D224D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Pr="003D224D">
              <w:rPr>
                <w:lang w:val="fr-CA"/>
              </w:rPr>
              <w:t xml:space="preserve"> 2101-0117AC</w:t>
            </w:r>
            <w:r w:rsidRPr="006E7BAE">
              <w:rPr>
                <w:lang w:val="fr-CA"/>
              </w:rPr>
              <w:t xml:space="preserve">, </w:t>
            </w:r>
            <w:r w:rsidR="00862462" w:rsidRPr="00862462">
              <w:rPr>
                <w:lang w:val="fr-CA"/>
              </w:rPr>
              <w:t>2021 ABCA 325</w:t>
            </w:r>
            <w:r w:rsidR="0086246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lastRenderedPageBreak/>
              <w:t>daté du</w:t>
            </w:r>
            <w:r w:rsidRPr="006E7BAE">
              <w:rPr>
                <w:lang w:val="fr-CA"/>
              </w:rPr>
              <w:t xml:space="preserve"> </w:t>
            </w:r>
            <w:r w:rsidRPr="003D224D">
              <w:rPr>
                <w:lang w:val="fr-CA"/>
              </w:rPr>
              <w:t>1</w:t>
            </w:r>
            <w:r w:rsidR="00862462" w:rsidRPr="002E4D9D">
              <w:rPr>
                <w:vertAlign w:val="superscript"/>
                <w:lang w:val="fr-CA"/>
              </w:rPr>
              <w:t>er</w:t>
            </w:r>
            <w:r w:rsidRPr="003D224D">
              <w:rPr>
                <w:lang w:val="fr-CA"/>
              </w:rPr>
              <w:t xml:space="preserve"> octobre 2021</w:t>
            </w:r>
            <w:r w:rsidRPr="006E7BAE">
              <w:rPr>
                <w:lang w:val="fr-CA"/>
              </w:rPr>
              <w:t xml:space="preserve">, est </w:t>
            </w:r>
            <w:r w:rsidR="008C393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C1FB2E" w14:textId="77777777" w:rsidR="009F436C" w:rsidRPr="00D83B8C" w:rsidRDefault="009F436C" w:rsidP="00382FEC">
      <w:pPr>
        <w:rPr>
          <w:lang w:val="fr-CA"/>
        </w:rPr>
      </w:pPr>
    </w:p>
    <w:p w14:paraId="62C1FB2F" w14:textId="77777777" w:rsidR="009F436C" w:rsidRPr="00D83B8C" w:rsidRDefault="009F436C" w:rsidP="00417FB7">
      <w:pPr>
        <w:jc w:val="center"/>
        <w:rPr>
          <w:lang w:val="fr-CA"/>
        </w:rPr>
      </w:pPr>
    </w:p>
    <w:p w14:paraId="62C1FB30" w14:textId="77777777" w:rsidR="008C393C" w:rsidRDefault="008C393C" w:rsidP="00417FB7">
      <w:pPr>
        <w:jc w:val="center"/>
        <w:rPr>
          <w:lang w:val="fr-CA"/>
        </w:rPr>
      </w:pPr>
    </w:p>
    <w:p w14:paraId="62C1FB31" w14:textId="77777777" w:rsidR="008C393C" w:rsidRDefault="008C393C" w:rsidP="00417FB7">
      <w:pPr>
        <w:jc w:val="center"/>
        <w:rPr>
          <w:lang w:val="fr-CA"/>
        </w:rPr>
      </w:pPr>
    </w:p>
    <w:p w14:paraId="62C1FB32" w14:textId="77777777" w:rsidR="008C393C" w:rsidRDefault="008C393C" w:rsidP="00417FB7">
      <w:pPr>
        <w:jc w:val="center"/>
        <w:rPr>
          <w:lang w:val="fr-CA"/>
        </w:rPr>
      </w:pPr>
    </w:p>
    <w:p w14:paraId="62C1FB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C1FB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C1FB35" w14:textId="77777777" w:rsidR="003A37CF" w:rsidRPr="00D83B8C" w:rsidRDefault="003A37CF" w:rsidP="008C393C">
      <w:pPr>
        <w:spacing w:after="200" w:line="276" w:lineRule="auto"/>
        <w:rPr>
          <w:lang w:val="fr-CA"/>
        </w:rPr>
      </w:pPr>
    </w:p>
    <w:sectPr w:rsidR="003A37CF" w:rsidRPr="00D83B8C" w:rsidSect="002E4D9D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FB38" w14:textId="77777777" w:rsidR="00983D48" w:rsidRDefault="00983D48">
      <w:r>
        <w:separator/>
      </w:r>
    </w:p>
  </w:endnote>
  <w:endnote w:type="continuationSeparator" w:id="0">
    <w:p w14:paraId="62C1FB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1FB36" w14:textId="77777777" w:rsidR="00983D48" w:rsidRDefault="00983D48">
      <w:r>
        <w:separator/>
      </w:r>
    </w:p>
  </w:footnote>
  <w:footnote w:type="continuationSeparator" w:id="0">
    <w:p w14:paraId="62C1FB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FB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6C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C1FB3B" w14:textId="77777777" w:rsidR="008F53F3" w:rsidRDefault="008F53F3" w:rsidP="008F53F3">
    <w:pPr>
      <w:rPr>
        <w:szCs w:val="24"/>
      </w:rPr>
    </w:pPr>
  </w:p>
  <w:p w14:paraId="62C1FB3C" w14:textId="77777777" w:rsidR="008F53F3" w:rsidRDefault="008F53F3" w:rsidP="008F53F3">
    <w:pPr>
      <w:rPr>
        <w:szCs w:val="24"/>
      </w:rPr>
    </w:pPr>
  </w:p>
  <w:p w14:paraId="62C1FB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39925</w:t>
    </w:r>
    <w:r>
      <w:rPr>
        <w:szCs w:val="24"/>
      </w:rPr>
      <w:t>     </w:t>
    </w:r>
  </w:p>
  <w:p w14:paraId="62C1FB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831964"/>
      <w:lock w:val="sdtContentLocked"/>
      <w:showingPlcHdr/>
      <w:text/>
    </w:sdtPr>
    <w:sdtEndPr/>
    <w:sdtContent>
      <w:p w14:paraId="62C1FB3F" w14:textId="77777777" w:rsidR="0073151A" w:rsidRDefault="0073151A" w:rsidP="0073151A"/>
      <w:p w14:paraId="62C1FB40" w14:textId="77777777" w:rsidR="0073151A" w:rsidRPr="006E7BAE" w:rsidRDefault="0073151A" w:rsidP="0073151A"/>
      <w:p w14:paraId="62C1FB41" w14:textId="77777777" w:rsidR="0073151A" w:rsidRPr="006E7BAE" w:rsidRDefault="0073151A" w:rsidP="0073151A"/>
      <w:p w14:paraId="62C1FB42" w14:textId="77777777" w:rsidR="0073151A" w:rsidRPr="006E7BAE" w:rsidRDefault="0073151A" w:rsidP="0073151A"/>
      <w:p w14:paraId="62C1FB43" w14:textId="77777777" w:rsidR="0073151A" w:rsidRDefault="0073151A" w:rsidP="0073151A"/>
      <w:p w14:paraId="62C1FB44" w14:textId="77777777" w:rsidR="0073151A" w:rsidRDefault="0073151A" w:rsidP="0073151A"/>
      <w:p w14:paraId="62C1FB45" w14:textId="77777777" w:rsidR="0073151A" w:rsidRDefault="0073151A" w:rsidP="0073151A"/>
      <w:p w14:paraId="62C1FB46" w14:textId="77777777" w:rsidR="0073151A" w:rsidRDefault="0073151A" w:rsidP="0073151A"/>
      <w:p w14:paraId="62C1FB47" w14:textId="77777777" w:rsidR="0073151A" w:rsidRDefault="0073151A" w:rsidP="0073151A"/>
      <w:p w14:paraId="62C1FB48" w14:textId="77777777" w:rsidR="0073151A" w:rsidRPr="006E7BAE" w:rsidRDefault="0073151A" w:rsidP="0073151A"/>
      <w:p w14:paraId="62C1FB49" w14:textId="77777777" w:rsidR="00ED265D" w:rsidRPr="0073151A" w:rsidRDefault="00946C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07B"/>
    <w:rsid w:val="00091327"/>
    <w:rsid w:val="000919B4"/>
    <w:rsid w:val="000B4AA7"/>
    <w:rsid w:val="000B76FF"/>
    <w:rsid w:val="000C5AF7"/>
    <w:rsid w:val="000D7521"/>
    <w:rsid w:val="000E4CCE"/>
    <w:rsid w:val="00110EB3"/>
    <w:rsid w:val="001564A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3D7B"/>
    <w:rsid w:val="002B5FA6"/>
    <w:rsid w:val="002C6423"/>
    <w:rsid w:val="002D2D44"/>
    <w:rsid w:val="002E4D9D"/>
    <w:rsid w:val="0031097F"/>
    <w:rsid w:val="0031165C"/>
    <w:rsid w:val="003231A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24D"/>
    <w:rsid w:val="003D3551"/>
    <w:rsid w:val="003E3C61"/>
    <w:rsid w:val="003F6511"/>
    <w:rsid w:val="00410EDC"/>
    <w:rsid w:val="00414694"/>
    <w:rsid w:val="00417FB7"/>
    <w:rsid w:val="0042783F"/>
    <w:rsid w:val="004624E2"/>
    <w:rsid w:val="004943CF"/>
    <w:rsid w:val="004956DA"/>
    <w:rsid w:val="004D4658"/>
    <w:rsid w:val="00543EDD"/>
    <w:rsid w:val="0055345D"/>
    <w:rsid w:val="00563E2C"/>
    <w:rsid w:val="005825E1"/>
    <w:rsid w:val="00587869"/>
    <w:rsid w:val="005B592F"/>
    <w:rsid w:val="0060698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462"/>
    <w:rsid w:val="008763A3"/>
    <w:rsid w:val="008813BC"/>
    <w:rsid w:val="00894E45"/>
    <w:rsid w:val="00895263"/>
    <w:rsid w:val="008A0569"/>
    <w:rsid w:val="008A153F"/>
    <w:rsid w:val="008C393C"/>
    <w:rsid w:val="008F376B"/>
    <w:rsid w:val="008F53F3"/>
    <w:rsid w:val="009305BF"/>
    <w:rsid w:val="00946C2F"/>
    <w:rsid w:val="00951EF6"/>
    <w:rsid w:val="00961A63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E71"/>
    <w:rsid w:val="00CB2B73"/>
    <w:rsid w:val="00CE249F"/>
    <w:rsid w:val="00CF17D0"/>
    <w:rsid w:val="00D42339"/>
    <w:rsid w:val="00D61AC2"/>
    <w:rsid w:val="00D8312C"/>
    <w:rsid w:val="00D83B8C"/>
    <w:rsid w:val="00DA4281"/>
    <w:rsid w:val="00DB1ADC"/>
    <w:rsid w:val="00DD4332"/>
    <w:rsid w:val="00E12A51"/>
    <w:rsid w:val="00E34A05"/>
    <w:rsid w:val="00E736B9"/>
    <w:rsid w:val="00E777AD"/>
    <w:rsid w:val="00EA4B61"/>
    <w:rsid w:val="00EC5EE0"/>
    <w:rsid w:val="00EC753D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C1F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A9A43-D5B7-469A-9B9E-1794056B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1A87-6E02-4A2D-B0E4-7DA7C72EC9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066857D-30D4-4C85-91C2-E60AC4093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2022-04-04T18:08:00Z</dcterms:created>
  <dcterms:modified xsi:type="dcterms:W3CDTF">2022-04-04T18:08:00Z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