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F201C4" w14:textId="77777777" w:rsidR="009F436C" w:rsidRPr="001E26DB" w:rsidRDefault="00BD2A96" w:rsidP="00AE2077">
      <w:pPr>
        <w:jc w:val="right"/>
      </w:pPr>
      <w:bookmarkStart w:id="0" w:name="_GoBack"/>
      <w:r w:rsidRPr="001E26DB">
        <w:rPr>
          <w:szCs w:val="24"/>
        </w:rPr>
        <w:t>N</w:t>
      </w:r>
      <w:r w:rsidRPr="001E26DB">
        <w:rPr>
          <w:szCs w:val="24"/>
          <w:vertAlign w:val="superscript"/>
        </w:rPr>
        <w:t>o</w:t>
      </w:r>
      <w:r w:rsidR="003A37CF" w:rsidRPr="001E26DB">
        <w:t xml:space="preserve"> </w:t>
      </w:r>
      <w:r>
        <w:t>39966</w:t>
      </w:r>
      <w:r w:rsidR="00E81C0B" w:rsidRPr="001E26DB">
        <w:t>     </w:t>
      </w:r>
    </w:p>
    <w:bookmarkEnd w:id="0"/>
    <w:p w14:paraId="29F201C5" w14:textId="77777777" w:rsidR="009F436C" w:rsidRPr="001E26DB" w:rsidRDefault="009F436C" w:rsidP="00382FEC"/>
    <w:p w14:paraId="29F201C6" w14:textId="77777777" w:rsidR="003C744C" w:rsidRPr="001E26DB" w:rsidRDefault="003C744C" w:rsidP="00382FEC"/>
    <w:tbl>
      <w:tblPr>
        <w:tblW w:w="4904" w:type="pct"/>
        <w:tblLayout w:type="fixed"/>
        <w:tblCellMar>
          <w:top w:w="58" w:type="dxa"/>
          <w:left w:w="58" w:type="dxa"/>
          <w:bottom w:w="58" w:type="dxa"/>
          <w:right w:w="58" w:type="dxa"/>
        </w:tblCellMar>
        <w:tblLook w:val="0000" w:firstRow="0" w:lastRow="0" w:firstColumn="0" w:lastColumn="0" w:noHBand="0" w:noVBand="0"/>
      </w:tblPr>
      <w:tblGrid>
        <w:gridCol w:w="4249"/>
        <w:gridCol w:w="712"/>
        <w:gridCol w:w="4219"/>
      </w:tblGrid>
      <w:tr w:rsidR="00417FB7" w:rsidRPr="0062554E" w14:paraId="29F201CA" w14:textId="77777777" w:rsidTr="00B3345B">
        <w:tc>
          <w:tcPr>
            <w:tcW w:w="2314" w:type="pct"/>
          </w:tcPr>
          <w:p w14:paraId="29F201C7" w14:textId="77777777" w:rsidR="00417FB7" w:rsidRPr="001E26DB" w:rsidRDefault="0062554E" w:rsidP="00B9538E">
            <w:r>
              <w:t xml:space="preserve">Le </w:t>
            </w:r>
            <w:r w:rsidR="00B9538E">
              <w:t>28</w:t>
            </w:r>
            <w:r>
              <w:t xml:space="preserve"> avril 2022</w:t>
            </w:r>
          </w:p>
        </w:tc>
        <w:tc>
          <w:tcPr>
            <w:tcW w:w="388" w:type="pct"/>
          </w:tcPr>
          <w:p w14:paraId="29F201C8" w14:textId="77777777" w:rsidR="00417FB7" w:rsidRPr="001E26DB" w:rsidRDefault="00417FB7" w:rsidP="00382FEC"/>
        </w:tc>
        <w:tc>
          <w:tcPr>
            <w:tcW w:w="2298" w:type="pct"/>
          </w:tcPr>
          <w:p w14:paraId="29F201C9" w14:textId="77777777" w:rsidR="00417FB7" w:rsidRPr="001E26DB" w:rsidRDefault="0062554E" w:rsidP="00B9538E">
            <w:pPr>
              <w:rPr>
                <w:lang w:val="en-CA"/>
              </w:rPr>
            </w:pPr>
            <w:r>
              <w:t xml:space="preserve">April </w:t>
            </w:r>
            <w:r w:rsidR="00B9538E">
              <w:t>28</w:t>
            </w:r>
            <w:r>
              <w:t>, 2022</w:t>
            </w:r>
          </w:p>
        </w:tc>
      </w:tr>
      <w:tr w:rsidR="00C2612E" w:rsidRPr="0062554E" w14:paraId="29F201CE" w14:textId="77777777" w:rsidTr="00B3345B">
        <w:tc>
          <w:tcPr>
            <w:tcW w:w="2314" w:type="pct"/>
            <w:tcMar>
              <w:top w:w="0" w:type="dxa"/>
              <w:bottom w:w="0" w:type="dxa"/>
            </w:tcMar>
          </w:tcPr>
          <w:p w14:paraId="29F201CB" w14:textId="77777777" w:rsidR="00C2612E" w:rsidRPr="00622562" w:rsidRDefault="00C2612E" w:rsidP="008262A3">
            <w:pPr>
              <w:rPr>
                <w:lang w:val="en-US"/>
              </w:rPr>
            </w:pPr>
          </w:p>
        </w:tc>
        <w:tc>
          <w:tcPr>
            <w:tcW w:w="388" w:type="pct"/>
            <w:tcMar>
              <w:top w:w="0" w:type="dxa"/>
              <w:bottom w:w="0" w:type="dxa"/>
            </w:tcMar>
          </w:tcPr>
          <w:p w14:paraId="29F201CC" w14:textId="77777777" w:rsidR="00C2612E" w:rsidRPr="00622562" w:rsidRDefault="00C2612E" w:rsidP="00382FEC">
            <w:pPr>
              <w:rPr>
                <w:lang w:val="en-US"/>
              </w:rPr>
            </w:pPr>
          </w:p>
        </w:tc>
        <w:tc>
          <w:tcPr>
            <w:tcW w:w="2298" w:type="pct"/>
            <w:tcMar>
              <w:top w:w="0" w:type="dxa"/>
              <w:bottom w:w="0" w:type="dxa"/>
            </w:tcMar>
          </w:tcPr>
          <w:p w14:paraId="29F201CD" w14:textId="77777777" w:rsidR="00C2612E" w:rsidRPr="001E26DB" w:rsidRDefault="00C2612E" w:rsidP="00382FEC">
            <w:pPr>
              <w:rPr>
                <w:lang w:val="en-CA"/>
              </w:rPr>
            </w:pPr>
          </w:p>
        </w:tc>
      </w:tr>
      <w:tr w:rsidR="00824412" w:rsidRPr="0062554E" w14:paraId="29F201EC" w14:textId="77777777" w:rsidTr="00B3345B">
        <w:tc>
          <w:tcPr>
            <w:tcW w:w="2314" w:type="pct"/>
          </w:tcPr>
          <w:p w14:paraId="29F201CF" w14:textId="77777777" w:rsidR="00231E67" w:rsidRDefault="00231E67"/>
          <w:p w14:paraId="29F201D0" w14:textId="77777777" w:rsidR="00231E67" w:rsidRDefault="00B9538E">
            <w:pPr>
              <w:pStyle w:val="SCCLsocPrefix"/>
            </w:pPr>
            <w:r>
              <w:t>ENTRE :</w:t>
            </w:r>
          </w:p>
          <w:p w14:paraId="4176A226" w14:textId="77777777" w:rsidR="00B3345B" w:rsidRPr="00B3345B" w:rsidRDefault="00B3345B" w:rsidP="00B3345B"/>
          <w:p w14:paraId="29F201D1" w14:textId="1362DB3E" w:rsidR="00231E67" w:rsidRDefault="00B9538E">
            <w:pPr>
              <w:pStyle w:val="SCCLsocParty"/>
            </w:pPr>
            <w:r>
              <w:t>FIQ - Syndicat des</w:t>
            </w:r>
            <w:r w:rsidR="00497172">
              <w:t xml:space="preserve"> professionnelles en soins de l’Est-de-l’</w:t>
            </w:r>
            <w:r>
              <w:t>Île-de-Montréal</w:t>
            </w:r>
            <w:r>
              <w:br/>
            </w:r>
          </w:p>
          <w:p w14:paraId="29F201D2" w14:textId="77777777" w:rsidR="00231E67" w:rsidRDefault="00B9538E">
            <w:pPr>
              <w:pStyle w:val="SCCLsocPartyRole"/>
            </w:pPr>
            <w:r>
              <w:t>Demandeur</w:t>
            </w:r>
            <w:r>
              <w:br/>
            </w:r>
          </w:p>
          <w:p w14:paraId="29F201D3" w14:textId="77777777" w:rsidR="00231E67" w:rsidRDefault="00B9538E">
            <w:pPr>
              <w:pStyle w:val="SCCLsocVersus"/>
            </w:pPr>
            <w:r>
              <w:t>- et -</w:t>
            </w:r>
          </w:p>
          <w:p w14:paraId="29F201D4" w14:textId="77777777" w:rsidR="00231E67" w:rsidRDefault="00231E67"/>
          <w:p w14:paraId="29F201D5" w14:textId="4CD2B602" w:rsidR="00231E67" w:rsidRDefault="00B9538E">
            <w:pPr>
              <w:pStyle w:val="SCCLsocParty"/>
            </w:pPr>
            <w:r>
              <w:t>Centre intégré universitaire de santé et de services sociaux de l’Est-de-l’Île-de-Montréal, 9104-8306 Québec inc. (Urgence médicale Code Bleu), Agence M.D. Santé inc., 24/7 Expertise en soins de santé inc., Services de personnel infirmier progressif inc., Médic-Or (Ressources santé Lachance inc.), Placement Premier Soin, 91</w:t>
            </w:r>
            <w:r w:rsidR="00FA0B41">
              <w:t xml:space="preserve">60-3886 Québec inc., ASICC-MED et </w:t>
            </w:r>
            <w:r>
              <w:t>S.O.S. Infirmière inc.</w:t>
            </w:r>
            <w:r>
              <w:br/>
            </w:r>
          </w:p>
          <w:p w14:paraId="29F201D6" w14:textId="77777777" w:rsidR="00231E67" w:rsidRDefault="00B9538E">
            <w:pPr>
              <w:pStyle w:val="SCCLsocPartyRole"/>
            </w:pPr>
            <w:r>
              <w:t>Intimés</w:t>
            </w:r>
          </w:p>
          <w:p w14:paraId="29F201D7" w14:textId="77777777" w:rsidR="00231E67" w:rsidRDefault="00231E67"/>
          <w:p w14:paraId="29F201D8" w14:textId="77777777" w:rsidR="00231E67" w:rsidRDefault="00B9538E">
            <w:pPr>
              <w:pStyle w:val="SCCLsocVersus"/>
            </w:pPr>
            <w:r>
              <w:t>- et -</w:t>
            </w:r>
          </w:p>
          <w:p w14:paraId="29F201D9" w14:textId="77777777" w:rsidR="00231E67" w:rsidRDefault="00231E67"/>
          <w:p w14:paraId="29F201DA" w14:textId="2DD3278C" w:rsidR="00231E67" w:rsidRDefault="00B9538E">
            <w:pPr>
              <w:pStyle w:val="SCCLsocParty"/>
            </w:pPr>
            <w:r>
              <w:t xml:space="preserve">Tribunal administratif du travail, Solu Med inc., Agence Visa Santé inc., Agence Solutions Santé, Gamma Personnel inc., Services de santé Alternacare inc., Micky services santé inc., Placement R.H. Quevillon, Focus médicale, Santérégie, </w:t>
            </w:r>
            <w:r>
              <w:lastRenderedPageBreak/>
              <w:t>Services de santé communautaire Sainte-Élisabeth, Services de santé Paraide international inc., Servir + Soins et Soutien à Domicile Inc., S</w:t>
            </w:r>
            <w:r w:rsidR="0058346F">
              <w:t>oins Direct inc., Synervie inc. et</w:t>
            </w:r>
            <w:r>
              <w:t xml:space="preserve"> Agence Vitale Santé inc.</w:t>
            </w:r>
          </w:p>
          <w:p w14:paraId="29F201DB" w14:textId="77777777" w:rsidR="00231E67" w:rsidRDefault="00231E67"/>
          <w:p w14:paraId="6EF396D7" w14:textId="77777777" w:rsidR="0058346F" w:rsidRDefault="0058346F"/>
          <w:p w14:paraId="29F201DC" w14:textId="77777777" w:rsidR="00231E67" w:rsidRDefault="00B9538E">
            <w:pPr>
              <w:pStyle w:val="SCCLsocPartyRole"/>
            </w:pPr>
            <w:r>
              <w:t>Intervenants</w:t>
            </w:r>
          </w:p>
        </w:tc>
        <w:tc>
          <w:tcPr>
            <w:tcW w:w="388" w:type="pct"/>
          </w:tcPr>
          <w:p w14:paraId="29F201DD" w14:textId="77777777" w:rsidR="00824412" w:rsidRPr="0058346F" w:rsidRDefault="00824412" w:rsidP="00375294"/>
        </w:tc>
        <w:tc>
          <w:tcPr>
            <w:tcW w:w="2298" w:type="pct"/>
          </w:tcPr>
          <w:p w14:paraId="29F201DE" w14:textId="77777777" w:rsidR="00231E67" w:rsidRDefault="00231E67"/>
          <w:p w14:paraId="29F201DF" w14:textId="77777777" w:rsidR="00231E67" w:rsidRDefault="00B9538E">
            <w:pPr>
              <w:pStyle w:val="SCCLsocPrefix"/>
            </w:pPr>
            <w:r>
              <w:t>BETWEEN:</w:t>
            </w:r>
          </w:p>
          <w:p w14:paraId="7F376C75" w14:textId="77777777" w:rsidR="00B3345B" w:rsidRPr="00B3345B" w:rsidRDefault="00B3345B" w:rsidP="00B3345B"/>
          <w:p w14:paraId="29F201E0" w14:textId="0113BFA1" w:rsidR="00231E67" w:rsidRDefault="00B9538E">
            <w:pPr>
              <w:pStyle w:val="SCCLsocParty"/>
            </w:pPr>
            <w:r>
              <w:t xml:space="preserve">FIQ - Syndicat des professionnelles en soins de </w:t>
            </w:r>
            <w:r w:rsidR="00497172">
              <w:t>l’Est-de-l’</w:t>
            </w:r>
            <w:r>
              <w:t>Île-de-Montréal</w:t>
            </w:r>
            <w:r>
              <w:br/>
            </w:r>
          </w:p>
          <w:p w14:paraId="29F201E1" w14:textId="77777777" w:rsidR="00231E67" w:rsidRDefault="00B9538E">
            <w:pPr>
              <w:pStyle w:val="SCCLsocPartyRole"/>
            </w:pPr>
            <w:r>
              <w:t>Applicant</w:t>
            </w:r>
            <w:r>
              <w:br/>
            </w:r>
          </w:p>
          <w:p w14:paraId="29F201E2" w14:textId="77777777" w:rsidR="00231E67" w:rsidRDefault="00B9538E">
            <w:pPr>
              <w:pStyle w:val="SCCLsocVersus"/>
            </w:pPr>
            <w:r>
              <w:t>- and -</w:t>
            </w:r>
          </w:p>
          <w:p w14:paraId="29F201E3" w14:textId="77777777" w:rsidR="00231E67" w:rsidRDefault="00231E67"/>
          <w:p w14:paraId="29F201E4" w14:textId="0E25A2CF" w:rsidR="00231E67" w:rsidRDefault="00B9538E">
            <w:pPr>
              <w:pStyle w:val="SCCLsocParty"/>
            </w:pPr>
            <w:r>
              <w:t>Centre intégré universitaire de santé et de services sociaux de l’Est-de-l’Île-de-Montréal, 9104-8306 Québec inc. (Urgence médicale Code Bleu), Agence M.D. Santé inc., 24/7 Expertise en soins de santé inc., Services de personnel infirmier progressif inc., Médic-Or (Ressources santé Lachance inc.), Placement Premier Soin, 91</w:t>
            </w:r>
            <w:r w:rsidR="00FA0B41">
              <w:t xml:space="preserve">60-3886 Québec inc., ASICC-MED and </w:t>
            </w:r>
            <w:r>
              <w:t>S.O.S. Nurses Inc.</w:t>
            </w:r>
            <w:r>
              <w:br/>
            </w:r>
          </w:p>
          <w:p w14:paraId="29F201E5" w14:textId="77777777" w:rsidR="00231E67" w:rsidRDefault="00B9538E">
            <w:pPr>
              <w:pStyle w:val="SCCLsocPartyRole"/>
            </w:pPr>
            <w:r>
              <w:t>Respondents</w:t>
            </w:r>
          </w:p>
          <w:p w14:paraId="29F201E6" w14:textId="77777777" w:rsidR="00231E67" w:rsidRDefault="00231E67"/>
          <w:p w14:paraId="29F201E7" w14:textId="77777777" w:rsidR="00231E67" w:rsidRDefault="00B9538E">
            <w:pPr>
              <w:pStyle w:val="SCCLsocVersus"/>
            </w:pPr>
            <w:r>
              <w:t>- and -</w:t>
            </w:r>
          </w:p>
          <w:p w14:paraId="29F201E8" w14:textId="77777777" w:rsidR="00231E67" w:rsidRDefault="00231E67"/>
          <w:p w14:paraId="29F201E9" w14:textId="6B5675D7" w:rsidR="00231E67" w:rsidRDefault="00B3345B">
            <w:pPr>
              <w:pStyle w:val="SCCLsocParty"/>
            </w:pPr>
            <w:r>
              <w:t>Administrative Labour Tribunal</w:t>
            </w:r>
            <w:r w:rsidR="00B9538E">
              <w:t xml:space="preserve">, Solu Med inc., Agence Visa Santé inc., Agence Solutions Santé, Gamma Personnel inc., Services de santé Alternacare inc., Micky services santé inc., Placement R.H. Quevillon, Focus médicale, Santérégie, </w:t>
            </w:r>
            <w:r w:rsidR="00B9538E">
              <w:lastRenderedPageBreak/>
              <w:t>Services de santé communautaire Sainte-Élisabeth, Services de santé Paraide international inc., Servir + Soins et Soutien à Domicile Inc., S</w:t>
            </w:r>
            <w:r w:rsidR="0058346F">
              <w:t>oins Direct inc., Synervie inc. and</w:t>
            </w:r>
            <w:r w:rsidR="00B9538E">
              <w:t xml:space="preserve"> Agence Vitale Santé inc.</w:t>
            </w:r>
          </w:p>
          <w:p w14:paraId="29F201EA" w14:textId="77777777" w:rsidR="00231E67" w:rsidRDefault="00231E67"/>
          <w:p w14:paraId="29F201EB" w14:textId="77777777" w:rsidR="00231E67" w:rsidRDefault="00B9538E">
            <w:pPr>
              <w:pStyle w:val="SCCLsocPartyRole"/>
            </w:pPr>
            <w:r>
              <w:t>Interveners</w:t>
            </w:r>
          </w:p>
        </w:tc>
      </w:tr>
      <w:tr w:rsidR="00824412" w:rsidRPr="0062554E" w14:paraId="29F201F0" w14:textId="77777777" w:rsidTr="00B3345B">
        <w:tc>
          <w:tcPr>
            <w:tcW w:w="2314" w:type="pct"/>
            <w:tcMar>
              <w:top w:w="0" w:type="dxa"/>
              <w:bottom w:w="0" w:type="dxa"/>
            </w:tcMar>
          </w:tcPr>
          <w:p w14:paraId="29F201ED" w14:textId="77777777" w:rsidR="00824412" w:rsidRPr="0058346F" w:rsidRDefault="00824412" w:rsidP="00375294"/>
        </w:tc>
        <w:tc>
          <w:tcPr>
            <w:tcW w:w="388" w:type="pct"/>
            <w:tcMar>
              <w:top w:w="0" w:type="dxa"/>
              <w:bottom w:w="0" w:type="dxa"/>
            </w:tcMar>
          </w:tcPr>
          <w:p w14:paraId="29F201EE" w14:textId="77777777" w:rsidR="00824412" w:rsidRPr="0058346F" w:rsidRDefault="00824412" w:rsidP="00375294"/>
        </w:tc>
        <w:tc>
          <w:tcPr>
            <w:tcW w:w="2298" w:type="pct"/>
            <w:tcMar>
              <w:top w:w="0" w:type="dxa"/>
              <w:bottom w:w="0" w:type="dxa"/>
            </w:tcMar>
          </w:tcPr>
          <w:p w14:paraId="29F201EF" w14:textId="77777777" w:rsidR="00824412" w:rsidRPr="0058346F" w:rsidRDefault="00824412" w:rsidP="00B408F8"/>
        </w:tc>
      </w:tr>
      <w:tr w:rsidR="00824412" w:rsidRPr="00B03686" w14:paraId="29F201F9" w14:textId="77777777" w:rsidTr="00B3345B">
        <w:tc>
          <w:tcPr>
            <w:tcW w:w="2314" w:type="pct"/>
          </w:tcPr>
          <w:p w14:paraId="29F201F1" w14:textId="77777777" w:rsidR="0027081E" w:rsidRPr="001E26DB" w:rsidRDefault="0027081E" w:rsidP="0027081E">
            <w:pPr>
              <w:jc w:val="center"/>
            </w:pPr>
            <w:r w:rsidRPr="001E26DB">
              <w:t>JUGEMENT</w:t>
            </w:r>
          </w:p>
          <w:p w14:paraId="29F201F2" w14:textId="77777777" w:rsidR="0027081E" w:rsidRPr="001E26DB" w:rsidRDefault="0027081E" w:rsidP="0027081E">
            <w:pPr>
              <w:jc w:val="center"/>
            </w:pPr>
          </w:p>
          <w:p w14:paraId="29F201F3" w14:textId="78BA3286" w:rsidR="00622562" w:rsidRPr="001E26DB" w:rsidRDefault="00B9538E" w:rsidP="00E069E6">
            <w:pPr>
              <w:jc w:val="both"/>
            </w:pPr>
            <w:r>
              <w:t xml:space="preserve">La requête </w:t>
            </w:r>
            <w:r w:rsidR="0058346F">
              <w:t>en</w:t>
            </w:r>
            <w:r>
              <w:t xml:space="preserve"> prorogation du délai de signification et de dépôt de la demande d’autorisation d’appel est accueillie. </w:t>
            </w:r>
            <w:r w:rsidR="0027081E" w:rsidRPr="001E26DB">
              <w:t xml:space="preserve">La demande d’autorisation d’appel de l’arrêt de la </w:t>
            </w:r>
            <w:r w:rsidR="0027081E">
              <w:t>Cour d’appel du Québec (Montréal)</w:t>
            </w:r>
            <w:r w:rsidR="0027081E" w:rsidRPr="001E26DB">
              <w:t xml:space="preserve">, numéro </w:t>
            </w:r>
            <w:r w:rsidR="0027081E">
              <w:t>500-09-028884-203</w:t>
            </w:r>
            <w:r w:rsidR="0027081E" w:rsidRPr="001E26DB">
              <w:t xml:space="preserve">, </w:t>
            </w:r>
            <w:r w:rsidR="0058346F">
              <w:t xml:space="preserve">2021 QCCA 1096, </w:t>
            </w:r>
            <w:r w:rsidR="0027081E" w:rsidRPr="001E26DB">
              <w:t xml:space="preserve">daté du </w:t>
            </w:r>
            <w:r w:rsidR="0027081E">
              <w:t>6 juillet 2021</w:t>
            </w:r>
            <w:r>
              <w:t xml:space="preserve">, est rejetée </w:t>
            </w:r>
            <w:r w:rsidR="0058346F">
              <w:t>avec dépens e</w:t>
            </w:r>
            <w:r>
              <w:t>n faveur des intimés</w:t>
            </w:r>
            <w:r w:rsidRPr="00B9538E">
              <w:t>.</w:t>
            </w:r>
          </w:p>
        </w:tc>
        <w:tc>
          <w:tcPr>
            <w:tcW w:w="388" w:type="pct"/>
          </w:tcPr>
          <w:p w14:paraId="29F201F4" w14:textId="77777777" w:rsidR="00824412" w:rsidRPr="001E26DB" w:rsidRDefault="00824412" w:rsidP="00417FB7">
            <w:pPr>
              <w:jc w:val="center"/>
            </w:pPr>
          </w:p>
        </w:tc>
        <w:tc>
          <w:tcPr>
            <w:tcW w:w="2298" w:type="pct"/>
          </w:tcPr>
          <w:p w14:paraId="29F201F5" w14:textId="77777777" w:rsidR="0027081E" w:rsidRPr="001E26DB" w:rsidRDefault="0027081E" w:rsidP="0027081E">
            <w:pPr>
              <w:jc w:val="center"/>
              <w:rPr>
                <w:lang w:val="en-CA"/>
              </w:rPr>
            </w:pPr>
            <w:r w:rsidRPr="001E26DB">
              <w:rPr>
                <w:lang w:val="en-CA"/>
              </w:rPr>
              <w:t>JUDGMENT</w:t>
            </w:r>
          </w:p>
          <w:p w14:paraId="29F201F6" w14:textId="77777777" w:rsidR="0027081E" w:rsidRPr="001E26DB" w:rsidRDefault="0027081E" w:rsidP="0027081E">
            <w:pPr>
              <w:jc w:val="center"/>
              <w:rPr>
                <w:lang w:val="en-CA"/>
              </w:rPr>
            </w:pPr>
          </w:p>
          <w:p w14:paraId="29F201F7" w14:textId="6C5F37F0" w:rsidR="00824412" w:rsidRPr="00B03686" w:rsidRDefault="00B9538E" w:rsidP="00B9538E">
            <w:pPr>
              <w:pStyle w:val="SCCLsocParty"/>
              <w:jc w:val="both"/>
              <w:rPr>
                <w:lang w:val="en-US"/>
              </w:rPr>
            </w:pPr>
            <w:r>
              <w:rPr>
                <w:lang w:val="en-CA"/>
              </w:rPr>
              <w:t xml:space="preserve">The motion for an extension of time to serve and file the application for leave to appeal is granted. </w:t>
            </w:r>
            <w:r w:rsidR="0027081E" w:rsidRPr="001E26DB">
              <w:rPr>
                <w:lang w:val="en-CA"/>
              </w:rPr>
              <w:t>The application for leave to appeal from the judgment of the</w:t>
            </w:r>
            <w:bookmarkStart w:id="1" w:name="BM_1_"/>
            <w:bookmarkEnd w:id="1"/>
            <w:r w:rsidR="0027081E" w:rsidRPr="001E26DB">
              <w:rPr>
                <w:lang w:val="en-CA"/>
              </w:rPr>
              <w:t xml:space="preserve"> </w:t>
            </w:r>
            <w:r w:rsidR="0027081E" w:rsidRPr="00B9538E">
              <w:rPr>
                <w:lang w:val="en-US"/>
              </w:rPr>
              <w:t>Court of Appeal of Quebec (Montréal)</w:t>
            </w:r>
            <w:r w:rsidR="0027081E" w:rsidRPr="001E26DB">
              <w:rPr>
                <w:lang w:val="en-CA"/>
              </w:rPr>
              <w:t xml:space="preserve">, Number </w:t>
            </w:r>
            <w:r w:rsidR="0027081E" w:rsidRPr="00B9538E">
              <w:rPr>
                <w:lang w:val="en-US"/>
              </w:rPr>
              <w:t>500-09-028884-203</w:t>
            </w:r>
            <w:r w:rsidR="0027081E" w:rsidRPr="001E26DB">
              <w:rPr>
                <w:lang w:val="en-CA"/>
              </w:rPr>
              <w:t xml:space="preserve">, </w:t>
            </w:r>
            <w:r w:rsidR="0058346F" w:rsidRPr="00B9538E">
              <w:rPr>
                <w:lang w:val="en-US"/>
              </w:rPr>
              <w:t xml:space="preserve">2021 QCCA 1096, </w:t>
            </w:r>
            <w:r w:rsidR="0027081E" w:rsidRPr="001E26DB">
              <w:rPr>
                <w:lang w:val="en-CA"/>
              </w:rPr>
              <w:t xml:space="preserve">dated </w:t>
            </w:r>
            <w:r w:rsidR="0027081E" w:rsidRPr="00B9538E">
              <w:rPr>
                <w:lang w:val="en-US"/>
              </w:rPr>
              <w:t>July 6, 2021</w:t>
            </w:r>
            <w:r w:rsidR="00B03686">
              <w:rPr>
                <w:lang w:val="en-US"/>
              </w:rPr>
              <w:t>,</w:t>
            </w:r>
            <w:r w:rsidR="0027081E" w:rsidRPr="001E26DB">
              <w:rPr>
                <w:lang w:val="en-CA"/>
              </w:rPr>
              <w:t xml:space="preserve"> is </w:t>
            </w:r>
            <w:r>
              <w:rPr>
                <w:lang w:val="en-CA"/>
              </w:rPr>
              <w:t>dismissed with costs to the respondents</w:t>
            </w:r>
            <w:r w:rsidRPr="00B03686">
              <w:rPr>
                <w:lang w:val="en-US"/>
              </w:rPr>
              <w:t>.</w:t>
            </w:r>
          </w:p>
          <w:p w14:paraId="29F201F8" w14:textId="77777777" w:rsidR="00622562" w:rsidRPr="00B03686" w:rsidRDefault="00622562" w:rsidP="006C1359">
            <w:pPr>
              <w:jc w:val="both"/>
              <w:rPr>
                <w:lang w:val="en-US"/>
              </w:rPr>
            </w:pPr>
          </w:p>
        </w:tc>
      </w:tr>
    </w:tbl>
    <w:p w14:paraId="29F201FA" w14:textId="77777777" w:rsidR="009F436C" w:rsidRPr="00B03686" w:rsidRDefault="009F436C" w:rsidP="00382FEC">
      <w:pPr>
        <w:rPr>
          <w:lang w:val="en-US"/>
        </w:rPr>
      </w:pPr>
    </w:p>
    <w:p w14:paraId="29F201FB" w14:textId="77777777" w:rsidR="009F436C" w:rsidRPr="00B03686" w:rsidRDefault="009F436C" w:rsidP="00417FB7">
      <w:pPr>
        <w:jc w:val="center"/>
        <w:rPr>
          <w:lang w:val="en-US"/>
        </w:rPr>
      </w:pPr>
    </w:p>
    <w:p w14:paraId="29F201FC" w14:textId="77777777" w:rsidR="009F436C" w:rsidRPr="00B03686" w:rsidRDefault="009F436C" w:rsidP="00417FB7">
      <w:pPr>
        <w:jc w:val="center"/>
        <w:rPr>
          <w:lang w:val="en-US"/>
        </w:rPr>
      </w:pPr>
    </w:p>
    <w:p w14:paraId="29F201FD" w14:textId="77777777" w:rsidR="00655333" w:rsidRPr="00B03686" w:rsidRDefault="00655333" w:rsidP="00655333">
      <w:pPr>
        <w:jc w:val="center"/>
        <w:rPr>
          <w:lang w:val="en-US"/>
        </w:rPr>
      </w:pPr>
    </w:p>
    <w:p w14:paraId="29F201FE" w14:textId="77777777" w:rsidR="00B9538E" w:rsidRPr="00B03686" w:rsidRDefault="00B9538E" w:rsidP="00655333">
      <w:pPr>
        <w:jc w:val="center"/>
        <w:rPr>
          <w:lang w:val="en-US"/>
        </w:rPr>
      </w:pPr>
    </w:p>
    <w:p w14:paraId="29F201FF" w14:textId="77777777" w:rsidR="00655333" w:rsidRPr="00B9538E" w:rsidRDefault="00655333" w:rsidP="00655333">
      <w:pPr>
        <w:jc w:val="center"/>
      </w:pPr>
      <w:r w:rsidRPr="00B9538E">
        <w:t>J.C.S.C.</w:t>
      </w:r>
    </w:p>
    <w:p w14:paraId="29F20200" w14:textId="77777777" w:rsidR="009F436C" w:rsidRPr="00B9538E" w:rsidRDefault="00655333" w:rsidP="00B9538E">
      <w:pPr>
        <w:jc w:val="center"/>
      </w:pPr>
      <w:r w:rsidRPr="00B9538E">
        <w:t>J.S.C.C.</w:t>
      </w:r>
    </w:p>
    <w:sectPr w:rsidR="009F436C" w:rsidRPr="00B9538E" w:rsidSect="00B81CED">
      <w:headerReference w:type="default" r:id="rId9"/>
      <w:headerReference w:type="first" r:id="rId10"/>
      <w:type w:val="continuous"/>
      <w:pgSz w:w="12240" w:h="15840"/>
      <w:pgMar w:top="720" w:right="1440" w:bottom="720" w:left="1440" w:header="1440" w:footer="720"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F20203" w14:textId="77777777" w:rsidR="00D27D4E" w:rsidRDefault="00D27D4E">
      <w:r>
        <w:separator/>
      </w:r>
    </w:p>
  </w:endnote>
  <w:endnote w:type="continuationSeparator" w:id="0">
    <w:p w14:paraId="29F20204" w14:textId="77777777" w:rsidR="00D27D4E" w:rsidRDefault="00D27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F20201" w14:textId="77777777" w:rsidR="00D27D4E" w:rsidRDefault="00D27D4E">
      <w:r>
        <w:separator/>
      </w:r>
    </w:p>
  </w:footnote>
  <w:footnote w:type="continuationSeparator" w:id="0">
    <w:p w14:paraId="29F20202" w14:textId="77777777" w:rsidR="00D27D4E" w:rsidRDefault="00D27D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20205" w14:textId="77777777" w:rsidR="00401B64" w:rsidRDefault="00401B64" w:rsidP="00401B64">
    <w:pPr>
      <w:tabs>
        <w:tab w:val="center" w:pos="4680"/>
      </w:tabs>
      <w:jc w:val="center"/>
      <w:rPr>
        <w:szCs w:val="24"/>
      </w:rPr>
    </w:pPr>
    <w:r>
      <w:rPr>
        <w:szCs w:val="24"/>
      </w:rPr>
      <w:t xml:space="preserve">- </w:t>
    </w:r>
    <w:r w:rsidR="00990F06" w:rsidRPr="00417FB7">
      <w:rPr>
        <w:szCs w:val="24"/>
      </w:rPr>
      <w:fldChar w:fldCharType="begin"/>
    </w:r>
    <w:r w:rsidRPr="00417FB7">
      <w:rPr>
        <w:szCs w:val="24"/>
      </w:rPr>
      <w:instrText xml:space="preserve"> PAGE   \* MERGEFORMAT </w:instrText>
    </w:r>
    <w:r w:rsidR="00990F06" w:rsidRPr="00417FB7">
      <w:rPr>
        <w:szCs w:val="24"/>
      </w:rPr>
      <w:fldChar w:fldCharType="separate"/>
    </w:r>
    <w:r w:rsidR="00C17075">
      <w:rPr>
        <w:noProof/>
        <w:szCs w:val="24"/>
      </w:rPr>
      <w:t>2</w:t>
    </w:r>
    <w:r w:rsidR="00990F06" w:rsidRPr="00417FB7">
      <w:rPr>
        <w:szCs w:val="24"/>
      </w:rPr>
      <w:fldChar w:fldCharType="end"/>
    </w:r>
    <w:r>
      <w:rPr>
        <w:szCs w:val="24"/>
      </w:rPr>
      <w:t xml:space="preserve"> -</w:t>
    </w:r>
  </w:p>
  <w:p w14:paraId="29F20206" w14:textId="77777777" w:rsidR="00401B64" w:rsidRDefault="00401B64" w:rsidP="00401B64">
    <w:pPr>
      <w:rPr>
        <w:szCs w:val="24"/>
      </w:rPr>
    </w:pPr>
  </w:p>
  <w:p w14:paraId="29F20207" w14:textId="77777777" w:rsidR="00401B64" w:rsidRDefault="00401B64" w:rsidP="00401B64">
    <w:pPr>
      <w:rPr>
        <w:szCs w:val="24"/>
      </w:rPr>
    </w:pPr>
  </w:p>
  <w:p w14:paraId="29F20208" w14:textId="77777777" w:rsidR="00401B64" w:rsidRDefault="00BD2A96" w:rsidP="00401B64">
    <w:pPr>
      <w:tabs>
        <w:tab w:val="right" w:pos="9360"/>
      </w:tabs>
      <w:jc w:val="right"/>
      <w:rPr>
        <w:szCs w:val="24"/>
      </w:rPr>
    </w:pPr>
    <w:r>
      <w:rPr>
        <w:szCs w:val="24"/>
      </w:rPr>
      <w:t>N</w:t>
    </w:r>
    <w:r>
      <w:rPr>
        <w:szCs w:val="24"/>
        <w:vertAlign w:val="superscript"/>
      </w:rPr>
      <w:t>o</w:t>
    </w:r>
    <w:r w:rsidR="00401B64">
      <w:rPr>
        <w:szCs w:val="24"/>
      </w:rPr>
      <w:t xml:space="preserve"> </w:t>
    </w:r>
    <w:r>
      <w:t>39966</w:t>
    </w:r>
    <w:r w:rsidR="00401B64">
      <w:rPr>
        <w:szCs w:val="24"/>
      </w:rPr>
      <w:t>     </w:t>
    </w:r>
  </w:p>
  <w:p w14:paraId="29F20209" w14:textId="77777777" w:rsidR="00401B64" w:rsidRDefault="00401B64" w:rsidP="00401B64">
    <w:pPr>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9973782"/>
      <w:lock w:val="sdtContentLocked"/>
      <w:showingPlcHdr/>
      <w:text/>
    </w:sdtPr>
    <w:sdtEndPr/>
    <w:sdtContent>
      <w:p w14:paraId="29F2020A" w14:textId="77777777" w:rsidR="000452C9" w:rsidRDefault="000452C9" w:rsidP="000452C9"/>
      <w:p w14:paraId="29F2020B" w14:textId="77777777" w:rsidR="000452C9" w:rsidRPr="001E26DB" w:rsidRDefault="000452C9" w:rsidP="000452C9"/>
      <w:p w14:paraId="29F2020C" w14:textId="77777777" w:rsidR="000452C9" w:rsidRPr="001E26DB" w:rsidRDefault="000452C9" w:rsidP="000452C9"/>
      <w:p w14:paraId="29F2020D" w14:textId="77777777" w:rsidR="000452C9" w:rsidRDefault="000452C9" w:rsidP="000452C9"/>
      <w:p w14:paraId="29F2020E" w14:textId="77777777" w:rsidR="000452C9" w:rsidRDefault="000452C9" w:rsidP="000452C9"/>
      <w:p w14:paraId="29F2020F" w14:textId="77777777" w:rsidR="000452C9" w:rsidRDefault="000452C9" w:rsidP="000452C9"/>
      <w:p w14:paraId="29F20210" w14:textId="77777777" w:rsidR="000452C9" w:rsidRDefault="000452C9" w:rsidP="000452C9"/>
      <w:p w14:paraId="29F20211" w14:textId="77777777" w:rsidR="000452C9" w:rsidRPr="001E26DB" w:rsidRDefault="000452C9" w:rsidP="000452C9"/>
      <w:p w14:paraId="29F20212" w14:textId="77777777" w:rsidR="000452C9" w:rsidRPr="001E26DB" w:rsidRDefault="000452C9" w:rsidP="000452C9"/>
      <w:p w14:paraId="29F20213" w14:textId="77777777" w:rsidR="000452C9" w:rsidRDefault="000452C9" w:rsidP="000452C9">
        <w:pPr>
          <w:pStyle w:val="Header"/>
        </w:pPr>
      </w:p>
      <w:p w14:paraId="29F20214" w14:textId="77777777" w:rsidR="001D6D96" w:rsidRPr="000452C9" w:rsidRDefault="00C17075" w:rsidP="000452C9">
        <w:pPr>
          <w:pStyle w:val="Heade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removePersonalInformation/>
  <w:removeDateAndTime/>
  <w:embedSystemFonts/>
  <w:bordersDoNotSurroundHeader/>
  <w:bordersDoNotSurroundFooter/>
  <w:hideSpellingErrors/>
  <w:hideGrammaticalErrors/>
  <w:defaultTabStop w:val="720"/>
  <w:hyphenationZone w:val="93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D4E"/>
    <w:rsid w:val="0000528B"/>
    <w:rsid w:val="00011960"/>
    <w:rsid w:val="00014928"/>
    <w:rsid w:val="0002577E"/>
    <w:rsid w:val="0003701B"/>
    <w:rsid w:val="0004338D"/>
    <w:rsid w:val="000452C9"/>
    <w:rsid w:val="00057FAF"/>
    <w:rsid w:val="00061CAE"/>
    <w:rsid w:val="0006409D"/>
    <w:rsid w:val="000919B4"/>
    <w:rsid w:val="000978C2"/>
    <w:rsid w:val="000B76FF"/>
    <w:rsid w:val="000D7521"/>
    <w:rsid w:val="000E4CCE"/>
    <w:rsid w:val="000F44E1"/>
    <w:rsid w:val="00130C0B"/>
    <w:rsid w:val="0019299E"/>
    <w:rsid w:val="001947C4"/>
    <w:rsid w:val="00195E00"/>
    <w:rsid w:val="001A1CE1"/>
    <w:rsid w:val="001D0116"/>
    <w:rsid w:val="001D4323"/>
    <w:rsid w:val="001D6D96"/>
    <w:rsid w:val="001E26DB"/>
    <w:rsid w:val="002030E6"/>
    <w:rsid w:val="00203642"/>
    <w:rsid w:val="00215653"/>
    <w:rsid w:val="00231E67"/>
    <w:rsid w:val="0027081E"/>
    <w:rsid w:val="002B5FA6"/>
    <w:rsid w:val="002C29B6"/>
    <w:rsid w:val="0031097F"/>
    <w:rsid w:val="0031165C"/>
    <w:rsid w:val="00311ACE"/>
    <w:rsid w:val="003174AD"/>
    <w:rsid w:val="00374E7D"/>
    <w:rsid w:val="00375294"/>
    <w:rsid w:val="00382FEC"/>
    <w:rsid w:val="00385A90"/>
    <w:rsid w:val="003A37CF"/>
    <w:rsid w:val="003B1F3D"/>
    <w:rsid w:val="003B7760"/>
    <w:rsid w:val="003C744C"/>
    <w:rsid w:val="003D7CE6"/>
    <w:rsid w:val="00401B64"/>
    <w:rsid w:val="00414694"/>
    <w:rsid w:val="0041775C"/>
    <w:rsid w:val="00417FB7"/>
    <w:rsid w:val="00430004"/>
    <w:rsid w:val="00474535"/>
    <w:rsid w:val="004943CF"/>
    <w:rsid w:val="004956DA"/>
    <w:rsid w:val="00497172"/>
    <w:rsid w:val="004F63BA"/>
    <w:rsid w:val="00504B7F"/>
    <w:rsid w:val="00524C94"/>
    <w:rsid w:val="00563E2C"/>
    <w:rsid w:val="0058346F"/>
    <w:rsid w:val="005873F3"/>
    <w:rsid w:val="00587869"/>
    <w:rsid w:val="005918AD"/>
    <w:rsid w:val="005B69C9"/>
    <w:rsid w:val="00614908"/>
    <w:rsid w:val="00622562"/>
    <w:rsid w:val="0062554E"/>
    <w:rsid w:val="0064672C"/>
    <w:rsid w:val="006475C8"/>
    <w:rsid w:val="00650109"/>
    <w:rsid w:val="00655333"/>
    <w:rsid w:val="006935F7"/>
    <w:rsid w:val="006A1E6D"/>
    <w:rsid w:val="006C1359"/>
    <w:rsid w:val="006C2D2F"/>
    <w:rsid w:val="006F1DF9"/>
    <w:rsid w:val="00701109"/>
    <w:rsid w:val="007372EA"/>
    <w:rsid w:val="0076003F"/>
    <w:rsid w:val="0079129C"/>
    <w:rsid w:val="007919AE"/>
    <w:rsid w:val="007A54CC"/>
    <w:rsid w:val="007B340F"/>
    <w:rsid w:val="007F41D5"/>
    <w:rsid w:val="00816B78"/>
    <w:rsid w:val="00823BF1"/>
    <w:rsid w:val="00824412"/>
    <w:rsid w:val="008262A3"/>
    <w:rsid w:val="00830BBE"/>
    <w:rsid w:val="0086042A"/>
    <w:rsid w:val="008813BC"/>
    <w:rsid w:val="008A153F"/>
    <w:rsid w:val="008A78BE"/>
    <w:rsid w:val="008B5590"/>
    <w:rsid w:val="008D6351"/>
    <w:rsid w:val="008F4A07"/>
    <w:rsid w:val="00951EF6"/>
    <w:rsid w:val="00961003"/>
    <w:rsid w:val="0096638C"/>
    <w:rsid w:val="00971A08"/>
    <w:rsid w:val="00990F06"/>
    <w:rsid w:val="00995343"/>
    <w:rsid w:val="009D45DF"/>
    <w:rsid w:val="009E010A"/>
    <w:rsid w:val="009E0F71"/>
    <w:rsid w:val="009E664B"/>
    <w:rsid w:val="009E7A46"/>
    <w:rsid w:val="009F436C"/>
    <w:rsid w:val="00A03153"/>
    <w:rsid w:val="00A103E3"/>
    <w:rsid w:val="00A14904"/>
    <w:rsid w:val="00A15DFC"/>
    <w:rsid w:val="00A46E1B"/>
    <w:rsid w:val="00AB5E22"/>
    <w:rsid w:val="00AE2077"/>
    <w:rsid w:val="00AF1D29"/>
    <w:rsid w:val="00B03686"/>
    <w:rsid w:val="00B3345B"/>
    <w:rsid w:val="00B37A52"/>
    <w:rsid w:val="00B37AA5"/>
    <w:rsid w:val="00B408F8"/>
    <w:rsid w:val="00B41C8D"/>
    <w:rsid w:val="00B5078E"/>
    <w:rsid w:val="00B60EDC"/>
    <w:rsid w:val="00B81CED"/>
    <w:rsid w:val="00B9538E"/>
    <w:rsid w:val="00BA7D71"/>
    <w:rsid w:val="00BD2A96"/>
    <w:rsid w:val="00BF682C"/>
    <w:rsid w:val="00BF7644"/>
    <w:rsid w:val="00C03E8E"/>
    <w:rsid w:val="00C17075"/>
    <w:rsid w:val="00C2612E"/>
    <w:rsid w:val="00C609B7"/>
    <w:rsid w:val="00CF2E5D"/>
    <w:rsid w:val="00D047BE"/>
    <w:rsid w:val="00D26BFF"/>
    <w:rsid w:val="00D27D4E"/>
    <w:rsid w:val="00D42339"/>
    <w:rsid w:val="00D61AC2"/>
    <w:rsid w:val="00D652D6"/>
    <w:rsid w:val="00DA5FEF"/>
    <w:rsid w:val="00DE063A"/>
    <w:rsid w:val="00E01893"/>
    <w:rsid w:val="00E069E6"/>
    <w:rsid w:val="00E12A51"/>
    <w:rsid w:val="00E600ED"/>
    <w:rsid w:val="00E777AD"/>
    <w:rsid w:val="00E81C0B"/>
    <w:rsid w:val="00EA4B61"/>
    <w:rsid w:val="00EF4EF2"/>
    <w:rsid w:val="00F06BF6"/>
    <w:rsid w:val="00F1759D"/>
    <w:rsid w:val="00F4094A"/>
    <w:rsid w:val="00F40FBF"/>
    <w:rsid w:val="00F47372"/>
    <w:rsid w:val="00F5034C"/>
    <w:rsid w:val="00F67F03"/>
    <w:rsid w:val="00F70D4F"/>
    <w:rsid w:val="00F76E97"/>
    <w:rsid w:val="00F84E07"/>
    <w:rsid w:val="00F9142A"/>
    <w:rsid w:val="00F92057"/>
    <w:rsid w:val="00FA0B41"/>
    <w:rsid w:val="00FD4F58"/>
    <w:rsid w:val="00FF2D42"/>
    <w:rsid w:val="00FF500D"/>
    <w:rsid w:val="00FF6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29F20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CE6"/>
    <w:pPr>
      <w:spacing w:after="0" w:line="240" w:lineRule="auto"/>
    </w:pPr>
    <w:rPr>
      <w:rFonts w:ascii="Times New Roman" w:eastAsiaTheme="minorHAnsi" w:hAnsi="Times New Roman"/>
      <w:sz w:val="24"/>
      <w:lang w:val="fr-CA" w:eastAsia="en-US"/>
    </w:rPr>
  </w:style>
  <w:style w:type="paragraph" w:styleId="Heading2">
    <w:name w:val="heading 2"/>
    <w:basedOn w:val="Normal"/>
    <w:next w:val="Normal"/>
    <w:link w:val="Heading2Char"/>
    <w:uiPriority w:val="9"/>
    <w:semiHidden/>
    <w:unhideWhenUsed/>
    <w:rsid w:val="002B5F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B5FA6"/>
    <w:rPr>
      <w:rFonts w:asciiTheme="majorHAnsi" w:eastAsiaTheme="majorEastAsia" w:hAnsiTheme="majorHAnsi" w:cstheme="majorBidi"/>
      <w:b/>
      <w:bCs/>
      <w:color w:val="4F81BD" w:themeColor="accent1"/>
      <w:sz w:val="26"/>
      <w:szCs w:val="26"/>
      <w:lang w:eastAsia="en-US"/>
    </w:rPr>
  </w:style>
  <w:style w:type="paragraph" w:customStyle="1" w:styleId="SCCLsocParty">
    <w:name w:val="SCC.Lsoc.Party"/>
    <w:basedOn w:val="Normal"/>
    <w:next w:val="Normal"/>
    <w:link w:val="SCCLsocPartyChar"/>
    <w:rsid w:val="002B5FA6"/>
    <w:pPr>
      <w:jc w:val="center"/>
    </w:pPr>
  </w:style>
  <w:style w:type="character" w:customStyle="1" w:styleId="SCCLsocPartyChar">
    <w:name w:val="SCC.Lsoc.Party Char"/>
    <w:basedOn w:val="DefaultParagraphFont"/>
    <w:link w:val="SCCLsocParty"/>
    <w:rsid w:val="002B5FA6"/>
    <w:rPr>
      <w:rFonts w:ascii="Times New Roman" w:eastAsiaTheme="minorHAnsi" w:hAnsi="Times New Roman"/>
      <w:sz w:val="24"/>
      <w:lang w:eastAsia="en-US"/>
    </w:rPr>
  </w:style>
  <w:style w:type="paragraph" w:customStyle="1" w:styleId="SCCLsocPartyRole">
    <w:name w:val="SCC.Lsoc.PartyRole"/>
    <w:basedOn w:val="Normal"/>
    <w:next w:val="Normal"/>
    <w:link w:val="SCCLsocPartyRoleChar"/>
    <w:rsid w:val="002B5FA6"/>
    <w:pPr>
      <w:jc w:val="center"/>
    </w:pPr>
  </w:style>
  <w:style w:type="character" w:customStyle="1" w:styleId="SCCLsocPartyRoleChar">
    <w:name w:val="SCC.Lsoc.PartyRole Char"/>
    <w:basedOn w:val="DefaultParagraphFont"/>
    <w:link w:val="SCCLsocPartyRole"/>
    <w:rsid w:val="002B5FA6"/>
    <w:rPr>
      <w:rFonts w:ascii="Times New Roman" w:eastAsiaTheme="minorHAnsi" w:hAnsi="Times New Roman"/>
      <w:sz w:val="24"/>
      <w:lang w:eastAsia="en-US"/>
    </w:rPr>
  </w:style>
  <w:style w:type="paragraph" w:customStyle="1" w:styleId="SCCLsocPrefix">
    <w:name w:val="SCC.Lsoc.Prefix"/>
    <w:basedOn w:val="Normal"/>
    <w:next w:val="Normal"/>
    <w:link w:val="SCCLsocPrefixChar"/>
    <w:rsid w:val="00057FAF"/>
    <w:rPr>
      <w:b/>
    </w:rPr>
  </w:style>
  <w:style w:type="character" w:customStyle="1" w:styleId="SCCLsocPrefixChar">
    <w:name w:val="SCC.Lsoc.Prefix Char"/>
    <w:basedOn w:val="DefaultParagraphFont"/>
    <w:link w:val="SCCLsocPrefix"/>
    <w:rsid w:val="00057FAF"/>
    <w:rPr>
      <w:rFonts w:ascii="Times New Roman" w:eastAsiaTheme="minorHAnsi" w:hAnsi="Times New Roman"/>
      <w:b/>
      <w:sz w:val="24"/>
      <w:lang w:eastAsia="en-US"/>
    </w:rPr>
  </w:style>
  <w:style w:type="paragraph" w:customStyle="1" w:styleId="SCCLsocSubfileSeparator">
    <w:name w:val="SCC.Lsoc.SubfileSeparator"/>
    <w:basedOn w:val="Normal"/>
    <w:next w:val="Normal"/>
    <w:link w:val="SCCLsocSubfileSeparatorChar"/>
    <w:rsid w:val="00057FAF"/>
    <w:rPr>
      <w:rFonts w:cs="Times New Roman"/>
      <w:b/>
      <w:szCs w:val="24"/>
    </w:rPr>
  </w:style>
  <w:style w:type="character" w:customStyle="1" w:styleId="SCCLsocSubfileSeparatorChar">
    <w:name w:val="SCC.Lsoc.SubfileSeparator Char"/>
    <w:basedOn w:val="DefaultParagraphFont"/>
    <w:link w:val="SCCLsocSubfileSeparator"/>
    <w:rsid w:val="00057FAF"/>
    <w:rPr>
      <w:rFonts w:ascii="Times New Roman" w:eastAsiaTheme="minorHAnsi" w:hAnsi="Times New Roman" w:cs="Times New Roman"/>
      <w:b/>
      <w:sz w:val="24"/>
      <w:szCs w:val="24"/>
      <w:lang w:eastAsia="en-US"/>
    </w:rPr>
  </w:style>
  <w:style w:type="paragraph" w:customStyle="1" w:styleId="SCCLsocVersus">
    <w:name w:val="SCC.Lsoc.Versus"/>
    <w:basedOn w:val="Normal"/>
    <w:next w:val="Normal"/>
    <w:link w:val="SCCLsocVersusChar"/>
    <w:rsid w:val="002B5FA6"/>
    <w:pPr>
      <w:jc w:val="center"/>
    </w:pPr>
  </w:style>
  <w:style w:type="character" w:customStyle="1" w:styleId="SCCLsocVersusChar">
    <w:name w:val="SCC.Lsoc.Versus Char"/>
    <w:basedOn w:val="DefaultParagraphFont"/>
    <w:link w:val="SCCLsocVersus"/>
    <w:rsid w:val="002B5FA6"/>
    <w:rPr>
      <w:rFonts w:ascii="Times New Roman" w:eastAsiaTheme="minorHAnsi" w:hAnsi="Times New Roman"/>
      <w:sz w:val="24"/>
      <w:lang w:eastAsia="en-US"/>
    </w:rPr>
  </w:style>
  <w:style w:type="paragraph" w:styleId="NoSpacing">
    <w:name w:val="No Spacing"/>
    <w:uiPriority w:val="1"/>
    <w:rsid w:val="00D42339"/>
    <w:pPr>
      <w:spacing w:after="0" w:line="240" w:lineRule="auto"/>
    </w:pPr>
    <w:rPr>
      <w:rFonts w:ascii="Times New Roman" w:eastAsiaTheme="minorHAnsi" w:hAnsi="Times New Roman"/>
      <w:sz w:val="24"/>
      <w:lang w:eastAsia="en-US"/>
    </w:rPr>
  </w:style>
  <w:style w:type="paragraph" w:styleId="Header">
    <w:name w:val="header"/>
    <w:basedOn w:val="Normal"/>
    <w:link w:val="HeaderChar"/>
    <w:uiPriority w:val="99"/>
    <w:unhideWhenUsed/>
    <w:rsid w:val="00417FB7"/>
    <w:pPr>
      <w:tabs>
        <w:tab w:val="center" w:pos="4680"/>
        <w:tab w:val="right" w:pos="9360"/>
      </w:tabs>
    </w:pPr>
  </w:style>
  <w:style w:type="character" w:customStyle="1" w:styleId="HeaderChar">
    <w:name w:val="Header Char"/>
    <w:basedOn w:val="DefaultParagraphFont"/>
    <w:link w:val="Header"/>
    <w:uiPriority w:val="99"/>
    <w:rsid w:val="00417FB7"/>
    <w:rPr>
      <w:rFonts w:ascii="Times New Roman" w:hAnsi="Times New Roman" w:cs="Times New Roman"/>
      <w:sz w:val="20"/>
      <w:szCs w:val="20"/>
    </w:rPr>
  </w:style>
  <w:style w:type="paragraph" w:styleId="Footer">
    <w:name w:val="footer"/>
    <w:basedOn w:val="Normal"/>
    <w:link w:val="FooterChar"/>
    <w:uiPriority w:val="99"/>
    <w:unhideWhenUsed/>
    <w:rsid w:val="00417FB7"/>
    <w:pPr>
      <w:tabs>
        <w:tab w:val="center" w:pos="4680"/>
        <w:tab w:val="right" w:pos="9360"/>
      </w:tabs>
    </w:pPr>
  </w:style>
  <w:style w:type="character" w:customStyle="1" w:styleId="FooterChar">
    <w:name w:val="Footer Char"/>
    <w:basedOn w:val="DefaultParagraphFont"/>
    <w:link w:val="Footer"/>
    <w:uiPriority w:val="99"/>
    <w:rsid w:val="00417FB7"/>
    <w:rPr>
      <w:rFonts w:ascii="Times New Roman" w:hAnsi="Times New Roman" w:cs="Times New Roman"/>
      <w:sz w:val="20"/>
      <w:szCs w:val="20"/>
    </w:rPr>
  </w:style>
  <w:style w:type="character" w:styleId="PlaceholderText">
    <w:name w:val="Placeholder Text"/>
    <w:basedOn w:val="DefaultParagraphFont"/>
    <w:uiPriority w:val="99"/>
    <w:semiHidden/>
    <w:rsid w:val="00D61AC2"/>
    <w:rPr>
      <w:color w:val="808080"/>
    </w:rPr>
  </w:style>
  <w:style w:type="paragraph" w:styleId="BalloonText">
    <w:name w:val="Balloon Text"/>
    <w:basedOn w:val="Normal"/>
    <w:link w:val="BalloonTextChar"/>
    <w:uiPriority w:val="99"/>
    <w:semiHidden/>
    <w:unhideWhenUsed/>
    <w:rsid w:val="00D61AC2"/>
    <w:rPr>
      <w:rFonts w:ascii="Tahoma" w:hAnsi="Tahoma" w:cs="Tahoma"/>
      <w:sz w:val="16"/>
      <w:szCs w:val="16"/>
    </w:rPr>
  </w:style>
  <w:style w:type="character" w:customStyle="1" w:styleId="BalloonTextChar">
    <w:name w:val="Balloon Text Char"/>
    <w:basedOn w:val="DefaultParagraphFont"/>
    <w:link w:val="BalloonText"/>
    <w:uiPriority w:val="99"/>
    <w:semiHidden/>
    <w:rsid w:val="00D61A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ourt Operations Case Documents" ma:contentTypeID="0x010100D748462638F5B94FAA64BC2C09A3FC570001F0948DF83E3044827861AA632F1555" ma:contentTypeVersion="35" ma:contentTypeDescription="Create a new document." ma:contentTypeScope="" ma:versionID="4c8e734e986c1955b5e798c3c8d4b804">
  <xsd:schema xmlns:xsd="http://www.w3.org/2001/XMLSchema" xmlns:xs="http://www.w3.org/2001/XMLSchema" xmlns:p="http://schemas.microsoft.com/office/2006/metadata/properties" xmlns:ns2="40ae4924-d04e-473c-aafa-3657aad971d6" targetNamespace="http://schemas.microsoft.com/office/2006/metadata/properties" ma:root="true" ma:fieldsID="2e4768ccfa031a43025894f3bf708325" ns2:_="">
    <xsd:import namespace="40ae4924-d04e-473c-aafa-3657aad971d6"/>
    <xsd:element name="properties">
      <xsd:complexType>
        <xsd:sequence>
          <xsd:element name="documentManagement">
            <xsd:complexType>
              <xsd:all>
                <xsd:element ref="ns2:FolderCode" minOccurs="0"/>
                <xsd:element ref="ns2:FolderNameEn" minOccurs="0"/>
                <xsd:element ref="ns2:FolderNameFr" minOccurs="0"/>
                <xsd:element ref="ns2:Case"/>
                <xsd:element ref="ns2:AuthorContributor" minOccurs="0"/>
                <xsd:element ref="ns2:DocumentType"/>
                <xsd:element ref="ns2:DocumentTypeNameEn" minOccurs="0"/>
                <xsd:element ref="ns2:DocumentTypeNameFr" minOccurs="0"/>
                <xsd:element ref="ns2:DocumentDate"/>
                <xsd:element ref="ns2:DecisionProcessType" minOccurs="0"/>
                <xsd:element ref="ns2:DecisionProcessTypeNameEn" minOccurs="0"/>
                <xsd:element ref="ns2:DecisionProcessTypeNameFr" minOccurs="0"/>
                <xsd:element ref="ns2:CaseSensitivity" minOccurs="0"/>
                <xsd:element ref="ns2:CaseSensitivityNameEn" minOccurs="0"/>
                <xsd:element ref="ns2:CaseSensitivityNameFr" minOccurs="0"/>
                <xsd:element ref="ns2:SecurityClassification"/>
                <xsd:element ref="ns2:SecurityClassificationNameEn" minOccurs="0"/>
                <xsd:element ref="ns2:SecurityClassificationNameFr" minOccurs="0"/>
                <xsd:element ref="ns2:DocumentLanguage" minOccurs="0"/>
                <xsd:element ref="ns2:DocumentLanguageNameEn" minOccurs="0"/>
                <xsd:element ref="ns2:DocumentLanguageNameFr" minOccurs="0"/>
                <xsd:element ref="ns2:CaseStyleOfCauseEn" minOccurs="0"/>
                <xsd:element ref="ns2:CaseStyleOfCauseFr" minOccurs="0"/>
                <xsd:element ref="ns2:CaseCourtSessionEn" minOccurs="0"/>
                <xsd:element ref="ns2:CaseCourtSessionFr" minOccurs="0"/>
                <xsd:element ref="ns2:CaseAreaOfLawEn" minOccurs="0"/>
                <xsd:element ref="ns2:CaseAreaOfLawFr" minOccurs="0"/>
                <xsd:element ref="ns2:CaseCloseDate" minOccurs="0"/>
                <xsd:element ref="ns2:CaseHearingStartDate" minOccurs="0"/>
                <xsd:element ref="ns2:CaseHearingEndDate" minOccurs="0"/>
                <xsd:element ref="ns2:SccAct" minOccurs="0"/>
                <xsd:element ref="ns2:SccRules" minOccurs="0"/>
                <xsd:element ref="ns2:OtherLawsAndIssu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ae4924-d04e-473c-aafa-3657aad971d6" elementFormDefault="qualified">
    <xsd:import namespace="http://schemas.microsoft.com/office/2006/documentManagement/types"/>
    <xsd:import namespace="http://schemas.microsoft.com/office/infopath/2007/PartnerControls"/>
    <xsd:element name="FolderCode" ma:index="8" nillable="true" ma:displayName="Folder Code" ma:internalName="FolderCode" ma:readOnly="false">
      <xsd:simpleType>
        <xsd:restriction base="dms:Text">
          <xsd:maxLength value="255"/>
        </xsd:restriction>
      </xsd:simpleType>
    </xsd:element>
    <xsd:element name="FolderNameEn" ma:index="9" nillable="true" ma:displayName="Folder Name" ma:internalName="FolderNameEn" ma:readOnly="false">
      <xsd:simpleType>
        <xsd:restriction base="dms:Text"/>
      </xsd:simpleType>
    </xsd:element>
    <xsd:element name="FolderNameFr" ma:index="10" nillable="true" ma:displayName="Folder Name (French)" ma:internalName="FolderNameFr" ma:readOnly="false">
      <xsd:simpleType>
        <xsd:restriction base="dms:Text"/>
      </xsd:simpleType>
    </xsd:element>
    <xsd:element name="Case" ma:index="11" ma:displayName="Case Number" ma:description="SCC Case File Number" ma:indexed="true" ma:list="{06B20B6D-CE55-4221-A09B-7FA599C99687}" ma:internalName="Case" ma:showField="Title" ma:web="40ae4924-d04e-473c-aafa-3657aad971d6">
      <xsd:simpleType>
        <xsd:restriction base="dms:Lookup"/>
      </xsd:simpleType>
    </xsd:element>
    <xsd:element name="AuthorContributor" ma:index="12" nillable="true" ma:displayName="Author/Contributor" ma:description="One or more people or organizations that contributed to this document. Use a semicolon and space to separate multiple authors. e.g. Ng, Joan; Smith, John" ma:internalName="AuthorContributor" ma:readOnly="false">
      <xsd:simpleType>
        <xsd:restriction base="dms:Text"/>
      </xsd:simpleType>
    </xsd:element>
    <xsd:element name="DocumentType" ma:index="13" ma:displayName="Document Type Code" ma:indexed="true" ma:list="{2082073F-6B4F-4EA6-ACCB-43CD5C497BD6}" ma:internalName="DocumentType" ma:readOnly="false" ma:showField="Title" ma:web="40ae4924-d04e-473c-aafa-3657aad971d6">
      <xsd:simpleType>
        <xsd:restriction base="dms:Lookup"/>
      </xsd:simpleType>
    </xsd:element>
    <xsd:element name="DocumentTypeNameEn" ma:index="14" nillable="true" ma:displayName="Document Type" ma:list="{2082073f-6b4f-4ea6-accb-43cd5c497bd6}" ma:internalName="DocumentTypeNameEn" ma:readOnly="false" ma:showField="DocumentTypeNameEn" ma:web="40ae4924-d04e-473c-aafa-3657aad971d6">
      <xsd:simpleType>
        <xsd:restriction base="dms:Lookup"/>
      </xsd:simpleType>
    </xsd:element>
    <xsd:element name="DocumentTypeNameFr" ma:index="15" nillable="true" ma:displayName="Document Type (French)" ma:list="{2082073f-6b4f-4ea6-accb-43cd5c497bd6}" ma:internalName="DocumentTypeNameFr" ma:readOnly="false" ma:showField="DocumentTypeNameFr" ma:web="40ae4924-d04e-473c-aafa-3657aad971d6">
      <xsd:simpleType>
        <xsd:restriction base="dms:Lookup"/>
      </xsd:simpleType>
    </xsd:element>
    <xsd:element name="DocumentDate" ma:index="16" ma:displayName="Document Date" ma:format="DateOnly" ma:internalName="DocumentDate" ma:readOnly="false">
      <xsd:simpleType>
        <xsd:restriction base="dms:DateTime"/>
      </xsd:simpleType>
    </xsd:element>
    <xsd:element name="DecisionProcessType" ma:index="17" nillable="true" ma:displayName="Decision Process Type Code" ma:indexed="true" ma:list="{763BB1E0-E3E7-4F7A-87EB-94E74ADEBFA9}" ma:internalName="DecisionProcessType" ma:showField="Title" ma:web="40ae4924-d04e-473c-aafa-3657aad971d6">
      <xsd:simpleType>
        <xsd:restriction base="dms:Lookup"/>
      </xsd:simpleType>
    </xsd:element>
    <xsd:element name="DecisionProcessTypeNameEn" ma:index="18" nillable="true" ma:displayName="Decision Process Type" ma:list="{763BB1E0-E3E7-4F7A-87EB-94E74ADEBFA9}" ma:internalName="DecisionProcessTypeNameEn" ma:readOnly="true" ma:showField="DecisionProcessTypeNameEn" ma:web="40ae4924-d04e-473c-aafa-3657aad971d6">
      <xsd:simpleType>
        <xsd:restriction base="dms:Lookup"/>
      </xsd:simpleType>
    </xsd:element>
    <xsd:element name="DecisionProcessTypeNameFr" ma:index="19" nillable="true" ma:displayName="Decision Process Type (French)" ma:list="{763BB1E0-E3E7-4F7A-87EB-94E74ADEBFA9}" ma:internalName="DecisionProcessTypeNameFr" ma:readOnly="true" ma:showField="DecisionProcessTypeNameFr" ma:web="40ae4924-d04e-473c-aafa-3657aad971d6">
      <xsd:simpleType>
        <xsd:restriction base="dms:Lookup"/>
      </xsd:simpleType>
    </xsd:element>
    <xsd:element name="CaseSensitivity" ma:index="20" nillable="true" ma:displayName="Case Sensitivity Code" ma:list="{73F6DE6D-4493-4927-A735-45F94A1DE132}" ma:internalName="CaseSensitivity"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CaseSensitivityNameEn" ma:index="21" nillable="true" ma:displayName="Case Sensitivity" ma:hidden="true" ma:list="{73f6de6d-4493-4927-a735-45f94a1de132}" ma:internalName="CaseSensitivityNameEn" ma:readOnly="false" ma:showField="CaseSensitivity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ensitivityNameFr" ma:index="22" nillable="true" ma:displayName="Case Sensitivity (French)" ma:hidden="true" ma:list="{73f6de6d-4493-4927-a735-45f94a1de132}" ma:internalName="CaseSensitivityNameFr" ma:readOnly="false" ma:showField="CaseSensitivity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SecurityClassification" ma:index="23" ma:displayName="Security Classification/Designation Code" ma:indexed="true" ma:list="{32FCCCCD-C06A-4322-A9C0-F10C1992CC79}" ma:internalName="SecurityClassification" ma:readOnly="false" ma:showField="Title" ma:web="40ae4924-d04e-473c-aafa-3657aad971d6">
      <xsd:simpleType>
        <xsd:restriction base="dms:Lookup"/>
      </xsd:simpleType>
    </xsd:element>
    <xsd:element name="SecurityClassificationNameEn" ma:index="24" nillable="true" ma:displayName="Security Classification/Designation" ma:hidden="true" ma:list="{32fccccd-c06a-4322-a9c0-f10c1992cc79}" ma:internalName="SecurityClassificationNameEn" ma:readOnly="false" ma:showField="SecurityClassificationNameEn" ma:web="40ae4924-d04e-473c-aafa-3657aad971d6">
      <xsd:simpleType>
        <xsd:restriction base="dms:Lookup"/>
      </xsd:simpleType>
    </xsd:element>
    <xsd:element name="SecurityClassificationNameFr" ma:index="25" nillable="true" ma:displayName="Security Classification/Designation (French)" ma:hidden="true" ma:list="{32fccccd-c06a-4322-a9c0-f10c1992cc79}" ma:internalName="SecurityClassificationNameFr" ma:readOnly="false" ma:showField="SecurityClassificationNameFr" ma:web="40ae4924-d04e-473c-aafa-3657aad971d6">
      <xsd:simpleType>
        <xsd:restriction base="dms:Lookup"/>
      </xsd:simpleType>
    </xsd:element>
    <xsd:element name="DocumentLanguage" ma:index="26" nillable="true" ma:displayName="Language" ma:list="{7D7C2DE7-C981-4E8C-82BE-7277E6D1220D}" ma:internalName="DocumentLanguage"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DocumentLanguageNameEn" ma:index="27" nillable="true" ma:displayName="Document Language" ma:hidden="true" ma:list="{7d7c2de7-c981-4e8c-82be-7277e6d1220d}" ma:internalName="DocumentLanguageNameEn" ma:readOnly="false" ma:showField="DocumentLanguage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DocumentLanguageNameFr" ma:index="28" nillable="true" ma:displayName="Document Language (French)" ma:hidden="true" ma:list="{7d7c2de7-c981-4e8c-82be-7277e6d1220d}" ma:internalName="DocumentLanguageNameFr" ma:readOnly="false" ma:showField="DocumentLanguage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tyleOfCauseEn" ma:index="29" nillable="true" ma:displayName="Style Of Cause" ma:list="{06B20B6D-CE55-4221-A09B-7FA599C99687}" ma:internalName="CaseStyleOfCauseEn" ma:readOnly="true" ma:showField="CaseStyleOfCauseEn" ma:web="40ae4924-d04e-473c-aafa-3657aad971d6">
      <xsd:simpleType>
        <xsd:restriction base="dms:Lookup"/>
      </xsd:simpleType>
    </xsd:element>
    <xsd:element name="CaseStyleOfCauseFr" ma:index="30" nillable="true" ma:displayName="Style Of Cause (French)" ma:list="{06B20B6D-CE55-4221-A09B-7FA599C99687}" ma:internalName="CaseStyleOfCauseFr" ma:readOnly="true" ma:showField="CaseStyleOfCauseFr" ma:web="40ae4924-d04e-473c-aafa-3657aad971d6">
      <xsd:simpleType>
        <xsd:restriction base="dms:Lookup"/>
      </xsd:simpleType>
    </xsd:element>
    <xsd:element name="CaseCourtSessionEn" ma:index="31" nillable="true" ma:displayName="Court Session" ma:list="{06B20B6D-CE55-4221-A09B-7FA599C99687}" ma:internalName="CaseCourtSessionEn" ma:readOnly="true" ma:showField="CaseCourtSessionEn" ma:web="40ae4924-d04e-473c-aafa-3657aad971d6">
      <xsd:simpleType>
        <xsd:restriction base="dms:Lookup"/>
      </xsd:simpleType>
    </xsd:element>
    <xsd:element name="CaseCourtSessionFr" ma:index="32" nillable="true" ma:displayName="Court Session (French)" ma:list="{06B20B6D-CE55-4221-A09B-7FA599C99687}" ma:internalName="CaseCourtSessionFr" ma:readOnly="true" ma:showField="CaseCourtSessionFr" ma:web="40ae4924-d04e-473c-aafa-3657aad971d6">
      <xsd:simpleType>
        <xsd:restriction base="dms:Lookup"/>
      </xsd:simpleType>
    </xsd:element>
    <xsd:element name="CaseAreaOfLawEn" ma:index="33" nillable="true" ma:displayName="Area of Law" ma:list="{06B20B6D-CE55-4221-A09B-7FA599C99687}" ma:internalName="CaseAreaOfLawEn" ma:readOnly="true" ma:showField="CaseAreaOfLawEn" ma:web="40ae4924-d04e-473c-aafa-3657aad971d6">
      <xsd:simpleType>
        <xsd:restriction base="dms:Lookup"/>
      </xsd:simpleType>
    </xsd:element>
    <xsd:element name="CaseAreaOfLawFr" ma:index="34" nillable="true" ma:displayName="Area of Law (French)" ma:list="{06B20B6D-CE55-4221-A09B-7FA599C99687}" ma:internalName="CaseAreaOfLawFr" ma:readOnly="true" ma:showField="CaseAreaOfLawFr" ma:web="40ae4924-d04e-473c-aafa-3657aad971d6">
      <xsd:simpleType>
        <xsd:restriction base="dms:Lookup"/>
      </xsd:simpleType>
    </xsd:element>
    <xsd:element name="CaseCloseDate" ma:index="35" nillable="true" ma:displayName="Close Date" ma:list="{06B20B6D-CE55-4221-A09B-7FA599C99687}" ma:internalName="CaseCloseDate" ma:readOnly="true" ma:showField="CaseCloseDate" ma:web="40ae4924-d04e-473c-aafa-3657aad971d6">
      <xsd:simpleType>
        <xsd:restriction base="dms:Lookup"/>
      </xsd:simpleType>
    </xsd:element>
    <xsd:element name="CaseHearingStartDate" ma:index="36" nillable="true" ma:displayName="Hearing Start Date" ma:list="{06B20B6D-CE55-4221-A09B-7FA599C99687}" ma:internalName="CaseHearingStartDate" ma:readOnly="true" ma:showField="CaseHearingStartDate" ma:web="40ae4924-d04e-473c-aafa-3657aad971d6">
      <xsd:simpleType>
        <xsd:restriction base="dms:Lookup"/>
      </xsd:simpleType>
    </xsd:element>
    <xsd:element name="CaseHearingEndDate" ma:index="37" nillable="true" ma:displayName="Hearing End Date" ma:list="{06B20B6D-CE55-4221-A09B-7FA599C99687}" ma:internalName="CaseHearingEndDate" ma:readOnly="true" ma:showField="CaseHearingEndDate" ma:web="40ae4924-d04e-473c-aafa-3657aad971d6">
      <xsd:simpleType>
        <xsd:restriction base="dms:Lookup"/>
      </xsd:simpleType>
    </xsd:element>
    <xsd:element name="SccAct" ma:index="38" nillable="true" ma:displayName="SCC Act" ma:description="Contains information defining where in the SCC Act the document sets precedents. (ALP)" ma:internalName="SCC_x0020_Act">
      <xsd:simpleType>
        <xsd:restriction base="dms:Text">
          <xsd:maxLength value="50"/>
        </xsd:restriction>
      </xsd:simpleType>
    </xsd:element>
    <xsd:element name="SccRules" ma:index="39" nillable="true" ma:displayName="SCC Rules" ma:description="Contains information defining where in the SCC Rules the document sets precedents. (ALP)" ma:internalName="SCC_x0020_Rules">
      <xsd:simpleType>
        <xsd:restriction base="dms:Text">
          <xsd:maxLength value="50"/>
        </xsd:restriction>
      </xsd:simpleType>
    </xsd:element>
    <xsd:element name="OtherLawsAndIssues" ma:index="40" nillable="true" ma:displayName="Other Laws and Issues" ma:description="Contains information defining where in other laws or issues the document sets precedents. (ALP)" ma:internalName="Other_x0020_Laws_x0020_and_x0020_Issues">
      <xsd:simpleType>
        <xsd:restriction base="dms:Text">
          <xsd:maxLength value="5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lderNameFr xmlns="40ae4924-d04e-473c-aafa-3657aad971d6">Demande d'autorisation d'appel - Jugement demande d'autorisation d'appel</FolderNameFr>
    <DecisionProcessType xmlns="40ae4924-d04e-473c-aafa-3657aad971d6" xsi:nil="true"/>
    <SecurityClassification xmlns="40ae4924-d04e-473c-aafa-3657aad971d6">2</SecurityClassification>
    <SccAct xmlns="40ae4924-d04e-473c-aafa-3657aad971d6" xsi:nil="true"/>
    <CaseSensitivity xmlns="40ae4924-d04e-473c-aafa-3657aad971d6">
      <Value>1</Value>
    </CaseSensitivity>
    <AuthorContributor xmlns="40ae4924-d04e-473c-aafa-3657aad971d6">Karakatsanis, Côté, Rowe</AuthorContributor>
    <FolderNameEn xmlns="40ae4924-d04e-473c-aafa-3657aad971d6">Leave Application - Judgment on Leave Application</FolderNameEn>
    <Case xmlns="40ae4924-d04e-473c-aafa-3657aad971d6">14397</Case>
    <OtherLawsAndIssues xmlns="40ae4924-d04e-473c-aafa-3657aad971d6" xsi:nil="true"/>
    <DocumentType xmlns="40ae4924-d04e-473c-aafa-3657aad971d6">36</DocumentType>
    <SccRules xmlns="40ae4924-d04e-473c-aafa-3657aad971d6" xsi:nil="true"/>
    <FolderCode xmlns="40ae4924-d04e-473c-aafa-3657aad971d6">01-07</FolderCode>
    <DocumentLanguage xmlns="40ae4924-d04e-473c-aafa-3657aad971d6">
      <Value>1</Value>
      <Value>2</Value>
    </DocumentLanguage>
    <DocumentDate xmlns="40ae4924-d04e-473c-aafa-3657aad971d6">2022-04-28T04:00:00+00:00</DocumentDate>
    <SecurityClassificationNameFr xmlns="40ae4924-d04e-473c-aafa-3657aad971d6" xsi:nil="true"/>
    <CaseSensitivityNameFr xmlns="40ae4924-d04e-473c-aafa-3657aad971d6"/>
    <SecurityClassificationNameEn xmlns="40ae4924-d04e-473c-aafa-3657aad971d6" xsi:nil="true"/>
    <DocumentLanguageNameEn xmlns="40ae4924-d04e-473c-aafa-3657aad971d6"/>
    <DocumentTypeNameEn xmlns="40ae4924-d04e-473c-aafa-3657aad971d6" xsi:nil="true"/>
    <CaseSensitivityNameEn xmlns="40ae4924-d04e-473c-aafa-3657aad971d6"/>
    <DocumentTypeNameFr xmlns="40ae4924-d04e-473c-aafa-3657aad971d6" xsi:nil="true"/>
    <DocumentLanguageNameFr xmlns="40ae4924-d04e-473c-aafa-3657aad971d6"/>
  </documentManagement>
</p:properties>
</file>

<file path=customXml/itemProps1.xml><?xml version="1.0" encoding="utf-8"?>
<ds:datastoreItem xmlns:ds="http://schemas.openxmlformats.org/officeDocument/2006/customXml" ds:itemID="{38A77AA9-BE48-456F-9C53-FECFF8BF7A52}">
  <ds:schemaRefs>
    <ds:schemaRef ds:uri="http://schemas.microsoft.com/sharepoint/v3/contenttype/forms"/>
  </ds:schemaRefs>
</ds:datastoreItem>
</file>

<file path=customXml/itemProps2.xml><?xml version="1.0" encoding="utf-8"?>
<ds:datastoreItem xmlns:ds="http://schemas.openxmlformats.org/officeDocument/2006/customXml" ds:itemID="{55AF2AC7-94DF-4D92-B2AA-0CE51BDED8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ae4924-d04e-473c-aafa-3657aad971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945FAB-2F07-4D06-B58D-A21CDF68C5B9}">
  <ds:schemaRefs>
    <ds:schemaRef ds:uri="http://schemas.microsoft.com/office/2006/metadata/properties"/>
    <ds:schemaRef ds:uri="http://schemas.microsoft.com/office/infopath/2007/PartnerControls"/>
    <ds:schemaRef ds:uri="40ae4924-d04e-473c-aafa-3657aad971d6"/>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394</Words>
  <Characters>2249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2022-04-25T18:59:00Z</dcterms:created>
  <dcterms:modified xsi:type="dcterms:W3CDTF">2022-04-25T18:59:00Z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0x010100D748462638F5B94FAA64BC2C09A3FC570001F0948DF83E3044827861AA632F1555</vt:lpwstr>
  </property>
  <property fmtid="{D5CDD505-2E9C-101B-9397-08002B2CF9AE}" pid="3" name="FolderNameFr">
    <vt:lpwstr>Demande d'autorisation d'appel - Jugement demande d'autorisation d'appel</vt:lpwstr>
  </property>
  <property fmtid="{D5CDD505-2E9C-101B-9397-08002B2CF9AE}" pid="4" name="FolderCode">
    <vt:lpwstr>01-07</vt:lpwstr>
  </property>
  <property fmtid="{D5CDD505-2E9C-101B-9397-08002B2CF9AE}" pid="5" name="FolderNameEn">
    <vt:lpwstr>Leave Application - Judgment on Leave Application</vt:lpwstr>
  </property>
</Properties>
</file>