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8DE83" w14:textId="77777777" w:rsidR="00B462A7" w:rsidRDefault="009251B9">
      <w:pPr>
        <w:jc w:val="right"/>
      </w:pPr>
      <w:bookmarkStart w:id="0" w:name="_GoBack"/>
      <w:bookmarkEnd w:id="0"/>
      <w:r>
        <w:t>No. 39944     </w:t>
      </w:r>
    </w:p>
    <w:p w14:paraId="4DF8DE84" w14:textId="77777777" w:rsidR="00B462A7" w:rsidRDefault="00B462A7"/>
    <w:p w14:paraId="4DF8DE85" w14:textId="77777777" w:rsidR="00B462A7" w:rsidRDefault="00B462A7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B462A7" w14:paraId="4DF8DE89" w14:textId="77777777">
        <w:tc>
          <w:tcPr>
            <w:tcW w:w="2269" w:type="pct"/>
          </w:tcPr>
          <w:p w14:paraId="4DF8DE86" w14:textId="77777777" w:rsidR="00B462A7" w:rsidRDefault="009251B9">
            <w:r>
              <w:t>May 12, 2022</w:t>
            </w:r>
          </w:p>
        </w:tc>
        <w:tc>
          <w:tcPr>
            <w:tcW w:w="381" w:type="pct"/>
          </w:tcPr>
          <w:p w14:paraId="4DF8DE87" w14:textId="77777777" w:rsidR="00B462A7" w:rsidRDefault="00B462A7"/>
        </w:tc>
        <w:tc>
          <w:tcPr>
            <w:tcW w:w="2350" w:type="pct"/>
          </w:tcPr>
          <w:p w14:paraId="4DF8DE88" w14:textId="77777777" w:rsidR="00B462A7" w:rsidRDefault="009251B9">
            <w:pPr>
              <w:rPr>
                <w:lang w:val="en-US"/>
              </w:rPr>
            </w:pPr>
            <w:r>
              <w:t>Le 12 mai 2022</w:t>
            </w:r>
          </w:p>
        </w:tc>
      </w:tr>
      <w:tr w:rsidR="00B462A7" w14:paraId="4DF8DE8D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4DF8DE8A" w14:textId="77777777" w:rsidR="00B462A7" w:rsidRDefault="00B462A7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F8DE8B" w14:textId="77777777" w:rsidR="00B462A7" w:rsidRDefault="00B462A7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F8DE8C" w14:textId="77777777" w:rsidR="00B462A7" w:rsidRDefault="00B462A7">
            <w:pPr>
              <w:rPr>
                <w:lang w:val="en-US"/>
              </w:rPr>
            </w:pPr>
          </w:p>
        </w:tc>
      </w:tr>
      <w:tr w:rsidR="00B462A7" w14:paraId="4DF8DE9F" w14:textId="77777777">
        <w:tc>
          <w:tcPr>
            <w:tcW w:w="2269" w:type="pct"/>
          </w:tcPr>
          <w:p w14:paraId="4DF8DE8E" w14:textId="77777777" w:rsidR="00B462A7" w:rsidRDefault="00B462A7">
            <w:pPr>
              <w:rPr>
                <w:lang w:val="fr-CA"/>
              </w:rPr>
            </w:pPr>
          </w:p>
          <w:p w14:paraId="4DF8DE8F" w14:textId="77777777" w:rsidR="00B462A7" w:rsidRDefault="009251B9">
            <w:pPr>
              <w:pStyle w:val="SCCLsocPrefix"/>
              <w:rPr>
                <w:lang w:val="fr-CA"/>
              </w:rPr>
            </w:pPr>
            <w:r>
              <w:rPr>
                <w:lang w:val="fr-CA"/>
              </w:rPr>
              <w:t>BETWEEN:</w:t>
            </w:r>
          </w:p>
          <w:p w14:paraId="49A6F34C" w14:textId="77777777" w:rsidR="009251B9" w:rsidRPr="009251B9" w:rsidRDefault="009251B9" w:rsidP="009251B9">
            <w:pPr>
              <w:rPr>
                <w:lang w:val="fr-CA"/>
              </w:rPr>
            </w:pPr>
          </w:p>
          <w:p w14:paraId="4DF8DE90" w14:textId="77777777" w:rsidR="00B462A7" w:rsidRDefault="009251B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9100-3566 Québec Inc. (f.a.s. L'Académie de sécurité I.G.S.)</w:t>
            </w:r>
            <w:r>
              <w:rPr>
                <w:lang w:val="fr-CA"/>
              </w:rPr>
              <w:br/>
            </w:r>
          </w:p>
          <w:p w14:paraId="4DF8DE91" w14:textId="77777777" w:rsidR="00B462A7" w:rsidRDefault="009251B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Applicant</w:t>
            </w:r>
            <w:r>
              <w:rPr>
                <w:lang w:val="fr-CA"/>
              </w:rPr>
              <w:br/>
            </w:r>
          </w:p>
          <w:p w14:paraId="4DF8DE92" w14:textId="77777777" w:rsidR="00B462A7" w:rsidRDefault="009251B9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t>- and -</w:t>
            </w:r>
          </w:p>
          <w:p w14:paraId="4DF8DE93" w14:textId="77777777" w:rsidR="00B462A7" w:rsidRDefault="00B462A7">
            <w:pPr>
              <w:rPr>
                <w:lang w:val="fr-CA"/>
              </w:rPr>
            </w:pPr>
          </w:p>
          <w:p w14:paraId="4DF8DE94" w14:textId="77777777" w:rsidR="00B462A7" w:rsidRDefault="009251B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Bureau de la sécurité privée</w:t>
            </w:r>
            <w:r>
              <w:rPr>
                <w:lang w:val="fr-CA"/>
              </w:rPr>
              <w:br/>
            </w:r>
          </w:p>
          <w:p w14:paraId="4DF8DE95" w14:textId="77777777" w:rsidR="00B462A7" w:rsidRDefault="009251B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F8DE96" w14:textId="77777777" w:rsidR="00B462A7" w:rsidRDefault="00B462A7"/>
        </w:tc>
        <w:tc>
          <w:tcPr>
            <w:tcW w:w="2350" w:type="pct"/>
          </w:tcPr>
          <w:p w14:paraId="4DF8DE97" w14:textId="77777777" w:rsidR="00B462A7" w:rsidRDefault="00B462A7">
            <w:pPr>
              <w:rPr>
                <w:lang w:val="fr-CA"/>
              </w:rPr>
            </w:pPr>
          </w:p>
          <w:p w14:paraId="4DF8DE98" w14:textId="77777777" w:rsidR="00B462A7" w:rsidRDefault="009251B9">
            <w:pPr>
              <w:pStyle w:val="SCCLsocPrefix"/>
              <w:rPr>
                <w:lang w:val="fr-CA"/>
              </w:rPr>
            </w:pPr>
            <w:r>
              <w:rPr>
                <w:lang w:val="fr-CA"/>
              </w:rPr>
              <w:t>ENTRE :</w:t>
            </w:r>
          </w:p>
          <w:p w14:paraId="24D097A2" w14:textId="77777777" w:rsidR="009251B9" w:rsidRPr="009251B9" w:rsidRDefault="009251B9" w:rsidP="009251B9">
            <w:pPr>
              <w:rPr>
                <w:lang w:val="fr-CA"/>
              </w:rPr>
            </w:pPr>
          </w:p>
          <w:p w14:paraId="4DF8DE99" w14:textId="5BDA6D8A" w:rsidR="00B462A7" w:rsidRDefault="009251B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9100-3566 Québec inc. (f.a.s. L'Académie de sécurité I.G.S.)</w:t>
            </w:r>
            <w:r>
              <w:rPr>
                <w:lang w:val="fr-CA"/>
              </w:rPr>
              <w:br/>
            </w:r>
          </w:p>
          <w:p w14:paraId="4DF8DE9A" w14:textId="65A93114" w:rsidR="00B462A7" w:rsidRDefault="009251B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>
              <w:rPr>
                <w:lang w:val="fr-CA"/>
              </w:rPr>
              <w:br/>
            </w:r>
          </w:p>
          <w:p w14:paraId="4DF8DE9B" w14:textId="77777777" w:rsidR="00B462A7" w:rsidRDefault="009251B9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t>- et -</w:t>
            </w:r>
          </w:p>
          <w:p w14:paraId="4DF8DE9C" w14:textId="77777777" w:rsidR="00B462A7" w:rsidRDefault="00B462A7">
            <w:pPr>
              <w:rPr>
                <w:lang w:val="fr-CA"/>
              </w:rPr>
            </w:pPr>
          </w:p>
          <w:p w14:paraId="4DF8DE9D" w14:textId="77777777" w:rsidR="00B462A7" w:rsidRDefault="009251B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Bureau de la sécurité privée</w:t>
            </w:r>
            <w:r>
              <w:rPr>
                <w:lang w:val="fr-CA"/>
              </w:rPr>
              <w:br/>
            </w:r>
          </w:p>
          <w:p w14:paraId="4DF8DE9E" w14:textId="77777777" w:rsidR="00B462A7" w:rsidRDefault="009251B9">
            <w:pPr>
              <w:pStyle w:val="SCCLsocPartyRole"/>
            </w:pPr>
            <w:r>
              <w:t>Intimé</w:t>
            </w:r>
          </w:p>
        </w:tc>
      </w:tr>
      <w:tr w:rsidR="00B462A7" w14:paraId="4DF8DEA3" w14:textId="77777777">
        <w:tc>
          <w:tcPr>
            <w:tcW w:w="2269" w:type="pct"/>
            <w:tcMar>
              <w:top w:w="0" w:type="dxa"/>
              <w:bottom w:w="0" w:type="dxa"/>
            </w:tcMar>
          </w:tcPr>
          <w:p w14:paraId="4DF8DEA0" w14:textId="77777777" w:rsidR="00B462A7" w:rsidRDefault="00B462A7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F8DEA1" w14:textId="77777777" w:rsidR="00B462A7" w:rsidRDefault="00B462A7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F8DEA2" w14:textId="77777777" w:rsidR="00B462A7" w:rsidRDefault="00B462A7">
            <w:pPr>
              <w:rPr>
                <w:lang w:val="en-US"/>
              </w:rPr>
            </w:pPr>
          </w:p>
        </w:tc>
      </w:tr>
      <w:tr w:rsidR="00B462A7" w:rsidRPr="009251B9" w14:paraId="4DF8DEAB" w14:textId="77777777">
        <w:tc>
          <w:tcPr>
            <w:tcW w:w="2269" w:type="pct"/>
          </w:tcPr>
          <w:p w14:paraId="4DF8DEA4" w14:textId="77777777" w:rsidR="00B462A7" w:rsidRDefault="009251B9">
            <w:pPr>
              <w:jc w:val="center"/>
            </w:pPr>
            <w:r>
              <w:t>JUDGMENT</w:t>
            </w:r>
          </w:p>
          <w:p w14:paraId="4DF8DEA5" w14:textId="77777777" w:rsidR="00B462A7" w:rsidRDefault="00B462A7">
            <w:pPr>
              <w:jc w:val="center"/>
            </w:pPr>
          </w:p>
          <w:p w14:paraId="4DF8DEA6" w14:textId="26CCC653" w:rsidR="00B462A7" w:rsidRDefault="009251B9">
            <w:pPr>
              <w:jc w:val="both"/>
            </w:pPr>
            <w:r>
              <w:t>The application for leave to appeal from the judgment of the</w:t>
            </w:r>
            <w:bookmarkStart w:id="1" w:name="BM_1_"/>
            <w:bookmarkEnd w:id="1"/>
            <w:r>
              <w:t xml:space="preserve"> Court of Appeal of Quebec (Montréal), Number 500-09-029670-213, 2021 QCCA 1510, dated October 1, 2021, is dismissed with costs.</w:t>
            </w:r>
          </w:p>
        </w:tc>
        <w:tc>
          <w:tcPr>
            <w:tcW w:w="381" w:type="pct"/>
          </w:tcPr>
          <w:p w14:paraId="4DF8DEA7" w14:textId="77777777" w:rsidR="00B462A7" w:rsidRDefault="00B462A7">
            <w:pPr>
              <w:jc w:val="center"/>
            </w:pPr>
          </w:p>
        </w:tc>
        <w:tc>
          <w:tcPr>
            <w:tcW w:w="2350" w:type="pct"/>
          </w:tcPr>
          <w:p w14:paraId="4DF8DEA8" w14:textId="77777777" w:rsidR="00B462A7" w:rsidRDefault="009251B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JUGEMENT</w:t>
            </w:r>
          </w:p>
          <w:p w14:paraId="4DF8DEA9" w14:textId="77777777" w:rsidR="00B462A7" w:rsidRDefault="00B462A7">
            <w:pPr>
              <w:jc w:val="center"/>
              <w:rPr>
                <w:lang w:val="fr-CA"/>
              </w:rPr>
            </w:pPr>
          </w:p>
          <w:p w14:paraId="4DF8DEAA" w14:textId="128FC410" w:rsidR="00B462A7" w:rsidRDefault="009251B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demande d’autorisation d’appel de l’arrêt de la Cour d’appel du Québec (Montréal), numéro 500-09-029670-213, 2021 QCCA 1510, daté du 1</w:t>
            </w:r>
            <w:r w:rsidRPr="009251B9">
              <w:rPr>
                <w:vertAlign w:val="superscript"/>
                <w:lang w:val="fr-CA"/>
              </w:rPr>
              <w:t>er</w:t>
            </w:r>
            <w:r>
              <w:rPr>
                <w:lang w:val="fr-CA"/>
              </w:rPr>
              <w:t xml:space="preserve"> octobre 2021, est rejetée avec dépens. </w:t>
            </w:r>
          </w:p>
        </w:tc>
      </w:tr>
    </w:tbl>
    <w:p w14:paraId="4DF8DEAC" w14:textId="77777777" w:rsidR="00B462A7" w:rsidRDefault="00B462A7">
      <w:pPr>
        <w:rPr>
          <w:lang w:val="fr-CA"/>
        </w:rPr>
      </w:pPr>
    </w:p>
    <w:p w14:paraId="4DF8DEAD" w14:textId="77777777" w:rsidR="00B462A7" w:rsidRDefault="00B462A7">
      <w:pPr>
        <w:jc w:val="center"/>
        <w:rPr>
          <w:lang w:val="fr-CA"/>
        </w:rPr>
      </w:pPr>
    </w:p>
    <w:p w14:paraId="4DF8DEAE" w14:textId="77777777" w:rsidR="00B462A7" w:rsidRDefault="00B462A7">
      <w:pPr>
        <w:jc w:val="center"/>
        <w:rPr>
          <w:lang w:val="fr-CA"/>
        </w:rPr>
      </w:pPr>
    </w:p>
    <w:p w14:paraId="4DF8DEAF" w14:textId="77777777" w:rsidR="00B462A7" w:rsidRDefault="00B462A7">
      <w:pPr>
        <w:rPr>
          <w:lang w:val="fr-CA"/>
        </w:rPr>
      </w:pPr>
    </w:p>
    <w:p w14:paraId="4DF8DEB0" w14:textId="77777777" w:rsidR="00B462A7" w:rsidRDefault="00B462A7">
      <w:pPr>
        <w:jc w:val="center"/>
        <w:rPr>
          <w:lang w:val="fr-CA"/>
        </w:rPr>
      </w:pPr>
    </w:p>
    <w:p w14:paraId="4DF8DEB1" w14:textId="77777777" w:rsidR="00B462A7" w:rsidRDefault="009251B9">
      <w:pPr>
        <w:jc w:val="center"/>
        <w:rPr>
          <w:lang w:val="fr-CA"/>
        </w:rPr>
      </w:pPr>
      <w:r>
        <w:rPr>
          <w:lang w:val="fr-CA"/>
        </w:rPr>
        <w:t>J.S.C.C.</w:t>
      </w:r>
    </w:p>
    <w:p w14:paraId="4DF8DEB2" w14:textId="77777777" w:rsidR="00B462A7" w:rsidRDefault="009251B9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B462A7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8DEB5" w14:textId="77777777" w:rsidR="00B462A7" w:rsidRDefault="009251B9">
      <w:r>
        <w:separator/>
      </w:r>
    </w:p>
  </w:endnote>
  <w:endnote w:type="continuationSeparator" w:id="0">
    <w:p w14:paraId="4DF8DEB6" w14:textId="77777777" w:rsidR="00B462A7" w:rsidRDefault="0092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8DEB3" w14:textId="77777777" w:rsidR="00B462A7" w:rsidRDefault="009251B9">
      <w:r>
        <w:separator/>
      </w:r>
    </w:p>
  </w:footnote>
  <w:footnote w:type="continuationSeparator" w:id="0">
    <w:p w14:paraId="4DF8DEB4" w14:textId="77777777" w:rsidR="00B462A7" w:rsidRDefault="00925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DEB7" w14:textId="77777777" w:rsidR="00B462A7" w:rsidRDefault="009251B9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>
      <w:rPr>
        <w:szCs w:val="24"/>
      </w:rPr>
      <w:fldChar w:fldCharType="begin"/>
    </w:r>
    <w:r>
      <w:rPr>
        <w:szCs w:val="24"/>
      </w:rPr>
      <w:instrText xml:space="preserve"> PAGE   \* MERGEFORMAT 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  <w:r>
      <w:rPr>
        <w:szCs w:val="24"/>
      </w:rPr>
      <w:t xml:space="preserve"> -</w:t>
    </w:r>
  </w:p>
  <w:p w14:paraId="4DF8DEB8" w14:textId="77777777" w:rsidR="00B462A7" w:rsidRDefault="00B462A7">
    <w:pPr>
      <w:rPr>
        <w:szCs w:val="24"/>
      </w:rPr>
    </w:pPr>
  </w:p>
  <w:p w14:paraId="4DF8DEB9" w14:textId="77777777" w:rsidR="00B462A7" w:rsidRDefault="00B462A7">
    <w:pPr>
      <w:rPr>
        <w:szCs w:val="24"/>
      </w:rPr>
    </w:pPr>
  </w:p>
  <w:p w14:paraId="4DF8DEBA" w14:textId="77777777" w:rsidR="00B462A7" w:rsidRDefault="009251B9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39944</w:t>
    </w:r>
    <w:r>
      <w:rPr>
        <w:szCs w:val="24"/>
      </w:rPr>
      <w:t>     </w:t>
    </w:r>
  </w:p>
  <w:p w14:paraId="4DF8DEBB" w14:textId="77777777" w:rsidR="00B462A7" w:rsidRDefault="00B462A7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F8DEBC" w14:textId="77777777" w:rsidR="00B462A7" w:rsidRDefault="00B462A7"/>
      <w:p w14:paraId="4DF8DEBD" w14:textId="77777777" w:rsidR="00B462A7" w:rsidRDefault="00B462A7"/>
      <w:p w14:paraId="4DF8DEBE" w14:textId="77777777" w:rsidR="00B462A7" w:rsidRDefault="00B462A7"/>
      <w:p w14:paraId="4DF8DEBF" w14:textId="77777777" w:rsidR="00B462A7" w:rsidRDefault="00B462A7"/>
      <w:p w14:paraId="4DF8DEC0" w14:textId="77777777" w:rsidR="00B462A7" w:rsidRDefault="00B462A7"/>
      <w:p w14:paraId="4DF8DEC1" w14:textId="77777777" w:rsidR="00B462A7" w:rsidRDefault="00B462A7"/>
      <w:p w14:paraId="4DF8DEC2" w14:textId="77777777" w:rsidR="00B462A7" w:rsidRDefault="00B462A7"/>
      <w:p w14:paraId="4DF8DEC3" w14:textId="77777777" w:rsidR="00B462A7" w:rsidRDefault="00B462A7"/>
      <w:p w14:paraId="4DF8DEC4" w14:textId="77777777" w:rsidR="00B462A7" w:rsidRDefault="00B462A7"/>
      <w:p w14:paraId="4DF8DEC5" w14:textId="77777777" w:rsidR="00B462A7" w:rsidRDefault="00B462A7"/>
      <w:p w14:paraId="4DF8DEC6" w14:textId="77777777" w:rsidR="00B462A7" w:rsidRDefault="007B5FC8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A7"/>
    <w:rsid w:val="007B5FC8"/>
    <w:rsid w:val="009251B9"/>
    <w:rsid w:val="00B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DF8D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Pr>
      <w:b/>
    </w:rPr>
  </w:style>
  <w:style w:type="character" w:customStyle="1" w:styleId="SCCLsocPrefixChar">
    <w:name w:val="SCC.Lsoc.Prefix Char"/>
    <w:basedOn w:val="DefaultParagraphFont"/>
    <w:link w:val="SCCLsocPrefix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14375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2022-05-12T04:00:00+00:00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94B9-3526-46CD-A21E-231DB28D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E99FE-836A-4F15-9AA0-3E4519C82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0B806-8D3E-404C-89D8-CB5119121F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832D0027-821A-4685-9880-46114316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2022-05-09T18:35:00Z</dcterms:created>
  <dcterms:modified xsi:type="dcterms:W3CDTF">2022-05-09T18:35:00Z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