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D1F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40028</w:t>
      </w:r>
      <w:r w:rsidR="0016666F" w:rsidRPr="006E7BAE">
        <w:t>     </w:t>
      </w:r>
    </w:p>
    <w:p w14:paraId="7EC5D1F4" w14:textId="77777777" w:rsidR="009F436C" w:rsidRPr="006E7BAE" w:rsidRDefault="009F436C" w:rsidP="00382FEC"/>
    <w:p w14:paraId="7EC5D1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7EC5D1F9" w14:textId="77777777" w:rsidTr="004B3348">
        <w:tc>
          <w:tcPr>
            <w:tcW w:w="2356" w:type="pct"/>
          </w:tcPr>
          <w:p w14:paraId="7EC5D1F6" w14:textId="77777777" w:rsidR="00417FB7" w:rsidRPr="006E7BAE" w:rsidRDefault="004A422C" w:rsidP="008262A3">
            <w:r>
              <w:t>May 12</w:t>
            </w:r>
            <w:r w:rsidR="00543EDD">
              <w:t>, 2022</w:t>
            </w:r>
          </w:p>
        </w:tc>
        <w:tc>
          <w:tcPr>
            <w:tcW w:w="294" w:type="pct"/>
          </w:tcPr>
          <w:p w14:paraId="7EC5D1F7" w14:textId="77777777" w:rsidR="00417FB7" w:rsidRPr="006E7BAE" w:rsidRDefault="00417FB7" w:rsidP="00382FEC"/>
        </w:tc>
        <w:tc>
          <w:tcPr>
            <w:tcW w:w="2350" w:type="pct"/>
          </w:tcPr>
          <w:p w14:paraId="7EC5D1F8" w14:textId="77777777" w:rsidR="00417FB7" w:rsidRPr="00D83B8C" w:rsidRDefault="00543EDD" w:rsidP="004A422C">
            <w:pPr>
              <w:rPr>
                <w:lang w:val="en-US"/>
              </w:rPr>
            </w:pPr>
            <w:r>
              <w:t xml:space="preserve">Le </w:t>
            </w:r>
            <w:r w:rsidR="004A422C">
              <w:t xml:space="preserve">12 mai </w:t>
            </w:r>
            <w:r>
              <w:t>2022</w:t>
            </w:r>
          </w:p>
        </w:tc>
      </w:tr>
      <w:tr w:rsidR="00E12A51" w:rsidRPr="006E7BAE" w14:paraId="7EC5D1FD" w14:textId="77777777" w:rsidTr="004B3348">
        <w:tc>
          <w:tcPr>
            <w:tcW w:w="2356" w:type="pct"/>
            <w:tcMar>
              <w:top w:w="0" w:type="dxa"/>
              <w:bottom w:w="0" w:type="dxa"/>
            </w:tcMar>
          </w:tcPr>
          <w:p w14:paraId="7EC5D1FA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EC5D1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C5D1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C5D212" w14:textId="77777777" w:rsidTr="004B3348">
        <w:tc>
          <w:tcPr>
            <w:tcW w:w="2356" w:type="pct"/>
          </w:tcPr>
          <w:p w14:paraId="7EC5D1FE" w14:textId="77777777" w:rsidR="0043473F" w:rsidRDefault="0043473F"/>
          <w:p w14:paraId="7EC5D1FF" w14:textId="77777777" w:rsidR="0043473F" w:rsidRDefault="004A422C">
            <w:pPr>
              <w:pStyle w:val="SCCLsocPrefix"/>
            </w:pPr>
            <w:r>
              <w:t>BETWEEN:</w:t>
            </w:r>
          </w:p>
          <w:p w14:paraId="7EC5D200" w14:textId="77777777" w:rsidR="004A422C" w:rsidRPr="004A422C" w:rsidRDefault="004A422C" w:rsidP="004A422C"/>
          <w:p w14:paraId="7EC5D201" w14:textId="0616D637" w:rsidR="0043473F" w:rsidRDefault="004A422C">
            <w:pPr>
              <w:pStyle w:val="SCCLsocParty"/>
            </w:pPr>
            <w:r>
              <w:t>1388020 Ontario Corp., Birinder Singh Ahluwalia, BSA Diagnostic Imaging Inc.</w:t>
            </w:r>
            <w:r w:rsidR="00FC178C">
              <w:t xml:space="preserve"> and</w:t>
            </w:r>
            <w:r>
              <w:t xml:space="preserve"> B.S.A. Diagnostics Imaging Inc.</w:t>
            </w:r>
            <w:r>
              <w:br/>
            </w:r>
          </w:p>
          <w:p w14:paraId="7EC5D202" w14:textId="77777777" w:rsidR="0043473F" w:rsidRDefault="004A422C">
            <w:pPr>
              <w:pStyle w:val="SCCLsocPartyRole"/>
            </w:pPr>
            <w:r>
              <w:t>Applicants</w:t>
            </w:r>
            <w:r>
              <w:br/>
            </w:r>
          </w:p>
          <w:p w14:paraId="7EC5D203" w14:textId="77777777" w:rsidR="0043473F" w:rsidRDefault="004A422C">
            <w:pPr>
              <w:pStyle w:val="SCCLsocVersus"/>
            </w:pPr>
            <w:r>
              <w:t>- and -</w:t>
            </w:r>
          </w:p>
          <w:p w14:paraId="7EC5D204" w14:textId="77777777" w:rsidR="0043473F" w:rsidRDefault="0043473F"/>
          <w:p w14:paraId="7EC5D205" w14:textId="3524A2F2" w:rsidR="0043473F" w:rsidRDefault="004A422C">
            <w:pPr>
              <w:pStyle w:val="SCCLsocParty"/>
            </w:pPr>
            <w:r>
              <w:t>Zbigniew Machnowski, Photon Imaging Incorporated, Zenaida Pornel Machnowski also known as Jenny Machnowski, Cardiovascular Care Centre Inc.</w:t>
            </w:r>
            <w:r w:rsidR="00FC178C">
              <w:t xml:space="preserve"> and</w:t>
            </w:r>
            <w:r>
              <w:t xml:space="preserve"> David Ali</w:t>
            </w:r>
            <w:r>
              <w:br/>
            </w:r>
          </w:p>
          <w:p w14:paraId="7EC5D206" w14:textId="77777777" w:rsidR="0043473F" w:rsidRDefault="004A422C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7EC5D207" w14:textId="77777777" w:rsidR="00824412" w:rsidRPr="006E7BAE" w:rsidRDefault="00824412" w:rsidP="00375294"/>
        </w:tc>
        <w:tc>
          <w:tcPr>
            <w:tcW w:w="2350" w:type="pct"/>
          </w:tcPr>
          <w:p w14:paraId="7EC5D208" w14:textId="77777777" w:rsidR="0043473F" w:rsidRDefault="0043473F"/>
          <w:p w14:paraId="7EC5D209" w14:textId="77777777" w:rsidR="0043473F" w:rsidRDefault="004A422C">
            <w:pPr>
              <w:pStyle w:val="SCCLsocPrefix"/>
            </w:pPr>
            <w:r>
              <w:t>ENTRE :</w:t>
            </w:r>
          </w:p>
          <w:p w14:paraId="7EC5D20A" w14:textId="77777777" w:rsidR="004A422C" w:rsidRPr="004A422C" w:rsidRDefault="004A422C" w:rsidP="004A422C"/>
          <w:p w14:paraId="7EC5D20B" w14:textId="598BE2C6" w:rsidR="0043473F" w:rsidRDefault="004A422C">
            <w:pPr>
              <w:pStyle w:val="SCCLsocParty"/>
            </w:pPr>
            <w:r>
              <w:t>1388020 Ontario Corp., Birinder Singh Ahluwalia, BSA Diagnostic Imaging Inc.</w:t>
            </w:r>
            <w:r w:rsidR="00FC178C">
              <w:t xml:space="preserve"> et</w:t>
            </w:r>
            <w:r>
              <w:t xml:space="preserve"> B.S.A. Diagnostics Imaging Inc.</w:t>
            </w:r>
            <w:r>
              <w:br/>
            </w:r>
          </w:p>
          <w:p w14:paraId="7EC5D20C" w14:textId="77777777" w:rsidR="0043473F" w:rsidRDefault="004A422C">
            <w:pPr>
              <w:pStyle w:val="SCCLsocPartyRole"/>
            </w:pPr>
            <w:r>
              <w:t>Demandeurs</w:t>
            </w:r>
            <w:r>
              <w:br/>
            </w:r>
          </w:p>
          <w:p w14:paraId="7EC5D20D" w14:textId="77777777" w:rsidR="0043473F" w:rsidRDefault="004A422C">
            <w:pPr>
              <w:pStyle w:val="SCCLsocVersus"/>
            </w:pPr>
            <w:r>
              <w:t>- et -</w:t>
            </w:r>
          </w:p>
          <w:p w14:paraId="7EC5D20E" w14:textId="77777777" w:rsidR="0043473F" w:rsidRDefault="0043473F"/>
          <w:p w14:paraId="11F4A1C5" w14:textId="66879CFF" w:rsidR="00FC178C" w:rsidRDefault="004A422C">
            <w:pPr>
              <w:pStyle w:val="SCCLsocParty"/>
            </w:pPr>
            <w:r>
              <w:t>Zbigniew Machnowski, Photon Imaging Incorporated, Zenaida Pornel Machnowski al</w:t>
            </w:r>
            <w:r w:rsidR="000B67C8">
              <w:t>ias</w:t>
            </w:r>
            <w:r>
              <w:t xml:space="preserve"> Jenny Machnowski, Cardiovascular Care Centre Inc.</w:t>
            </w:r>
            <w:r w:rsidR="00FC178C">
              <w:t xml:space="preserve"> et</w:t>
            </w:r>
          </w:p>
          <w:p w14:paraId="7EC5D20F" w14:textId="7B9EBF05" w:rsidR="0043473F" w:rsidRDefault="004A422C">
            <w:pPr>
              <w:pStyle w:val="SCCLsocParty"/>
            </w:pPr>
            <w:r>
              <w:t xml:space="preserve"> David Ali</w:t>
            </w:r>
            <w:r>
              <w:br/>
            </w:r>
          </w:p>
          <w:p w14:paraId="7EC5D211" w14:textId="77777777" w:rsidR="0043473F" w:rsidRDefault="004A422C" w:rsidP="004A422C">
            <w:pPr>
              <w:pStyle w:val="SCCLsocPartyRole"/>
            </w:pPr>
            <w:r>
              <w:t>Intimés</w:t>
            </w:r>
          </w:p>
        </w:tc>
      </w:tr>
      <w:tr w:rsidR="00824412" w:rsidRPr="006E7BAE" w14:paraId="7EC5D216" w14:textId="77777777" w:rsidTr="004B3348">
        <w:tc>
          <w:tcPr>
            <w:tcW w:w="2356" w:type="pct"/>
            <w:tcMar>
              <w:top w:w="0" w:type="dxa"/>
              <w:bottom w:w="0" w:type="dxa"/>
            </w:tcMar>
          </w:tcPr>
          <w:p w14:paraId="7EC5D213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7EC5D21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C5D21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3348" w14:paraId="7EC5D220" w14:textId="77777777" w:rsidTr="004B3348">
        <w:tc>
          <w:tcPr>
            <w:tcW w:w="2356" w:type="pct"/>
          </w:tcPr>
          <w:p w14:paraId="7EC5D2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C5D218" w14:textId="77777777" w:rsidR="00824412" w:rsidRPr="006E7BAE" w:rsidRDefault="00824412" w:rsidP="00417FB7">
            <w:pPr>
              <w:jc w:val="center"/>
            </w:pPr>
          </w:p>
          <w:p w14:paraId="7EC5D219" w14:textId="1413219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C69019</w:t>
            </w:r>
            <w:r w:rsidRPr="006E7BAE">
              <w:t xml:space="preserve">, </w:t>
            </w:r>
            <w:r w:rsidR="004A422C">
              <w:t xml:space="preserve">2021 ONCA 806, </w:t>
            </w:r>
            <w:r w:rsidRPr="006E7BAE">
              <w:t xml:space="preserve">dated </w:t>
            </w:r>
            <w:r>
              <w:t>November 17, 2021</w:t>
            </w:r>
            <w:r w:rsidR="00FC178C">
              <w:t>,</w:t>
            </w:r>
            <w:r w:rsidRPr="006E7BAE">
              <w:t xml:space="preserve"> is </w:t>
            </w:r>
            <w:r w:rsidR="004A422C">
              <w:t xml:space="preserve">dismissed with costs to </w:t>
            </w:r>
            <w:r w:rsidR="00FC178C">
              <w:t xml:space="preserve">the respondent, </w:t>
            </w:r>
            <w:r w:rsidR="004A422C">
              <w:t>Zbigniew Machnowski</w:t>
            </w:r>
            <w:r w:rsidRPr="006E7BAE">
              <w:t>.</w:t>
            </w:r>
          </w:p>
          <w:p w14:paraId="7EC5D21A" w14:textId="77777777" w:rsidR="003F6511" w:rsidRDefault="003F6511" w:rsidP="00011960">
            <w:pPr>
              <w:jc w:val="both"/>
            </w:pPr>
          </w:p>
          <w:p w14:paraId="7EC5D21B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7EC5D2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C5D2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C5D2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C5D21F" w14:textId="4436E0E1" w:rsidR="003F6511" w:rsidRPr="006E7BAE" w:rsidRDefault="00824412" w:rsidP="00FC17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AB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A6ABE">
              <w:rPr>
                <w:lang w:val="fr-CA"/>
              </w:rPr>
              <w:t>C69019</w:t>
            </w:r>
            <w:r w:rsidRPr="006E7BAE">
              <w:rPr>
                <w:lang w:val="fr-CA"/>
              </w:rPr>
              <w:t xml:space="preserve">, </w:t>
            </w:r>
            <w:r w:rsidR="004A422C" w:rsidRPr="008A6ABE">
              <w:rPr>
                <w:lang w:val="fr-CA"/>
              </w:rPr>
              <w:t xml:space="preserve">2021 ONCA 806,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ABE">
              <w:rPr>
                <w:lang w:val="fr-CA"/>
              </w:rPr>
              <w:t>17 novembre 2021</w:t>
            </w:r>
            <w:r w:rsidRPr="006E7BAE">
              <w:rPr>
                <w:lang w:val="fr-CA"/>
              </w:rPr>
              <w:t xml:space="preserve">, est </w:t>
            </w:r>
            <w:r w:rsidR="004A422C">
              <w:rPr>
                <w:lang w:val="fr-CA"/>
              </w:rPr>
              <w:t>rejetée avec dépens</w:t>
            </w:r>
            <w:r w:rsidR="00FC178C">
              <w:rPr>
                <w:lang w:val="fr-CA"/>
              </w:rPr>
              <w:t xml:space="preserve"> </w:t>
            </w:r>
            <w:r w:rsidR="004A422C">
              <w:rPr>
                <w:lang w:val="fr-CA"/>
              </w:rPr>
              <w:t xml:space="preserve">en faveur de </w:t>
            </w:r>
            <w:r w:rsidR="00FC178C">
              <w:rPr>
                <w:lang w:val="fr-CA"/>
              </w:rPr>
              <w:t xml:space="preserve">l’intimé, </w:t>
            </w:r>
            <w:r w:rsidR="004A422C" w:rsidRPr="004A422C">
              <w:rPr>
                <w:lang w:val="fr-CA"/>
              </w:rPr>
              <w:t>Zbigniew Machnowski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C5D225" w14:textId="77777777" w:rsidR="009F436C" w:rsidRPr="00D83B8C" w:rsidRDefault="009F436C" w:rsidP="00417FB7">
      <w:pPr>
        <w:jc w:val="center"/>
        <w:rPr>
          <w:lang w:val="fr-CA"/>
        </w:rPr>
      </w:pPr>
    </w:p>
    <w:p w14:paraId="7EC5D22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C5D22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C5D228" w14:textId="77777777" w:rsidR="003A37CF" w:rsidRPr="00D83B8C" w:rsidRDefault="003A37CF" w:rsidP="004A422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D22B" w14:textId="77777777" w:rsidR="00983D48" w:rsidRDefault="00983D48">
      <w:r>
        <w:separator/>
      </w:r>
    </w:p>
  </w:endnote>
  <w:endnote w:type="continuationSeparator" w:id="0">
    <w:p w14:paraId="7EC5D2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D229" w14:textId="77777777" w:rsidR="00983D48" w:rsidRDefault="00983D48">
      <w:r>
        <w:separator/>
      </w:r>
    </w:p>
  </w:footnote>
  <w:footnote w:type="continuationSeparator" w:id="0">
    <w:p w14:paraId="7EC5D2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D2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17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C5D22E" w14:textId="77777777" w:rsidR="008F53F3" w:rsidRDefault="008F53F3" w:rsidP="008F53F3">
    <w:pPr>
      <w:rPr>
        <w:szCs w:val="24"/>
      </w:rPr>
    </w:pPr>
  </w:p>
  <w:p w14:paraId="7EC5D22F" w14:textId="77777777" w:rsidR="008F53F3" w:rsidRDefault="008F53F3" w:rsidP="008F53F3">
    <w:pPr>
      <w:rPr>
        <w:szCs w:val="24"/>
      </w:rPr>
    </w:pPr>
  </w:p>
  <w:p w14:paraId="7EC5D2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40028</w:t>
    </w:r>
    <w:r>
      <w:rPr>
        <w:szCs w:val="24"/>
      </w:rPr>
      <w:t>     </w:t>
    </w:r>
  </w:p>
  <w:p w14:paraId="7EC5D2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C5D232" w14:textId="77777777" w:rsidR="0073151A" w:rsidRDefault="0073151A" w:rsidP="0073151A"/>
      <w:p w14:paraId="7EC5D233" w14:textId="77777777" w:rsidR="0073151A" w:rsidRPr="006E7BAE" w:rsidRDefault="0073151A" w:rsidP="0073151A"/>
      <w:p w14:paraId="7EC5D234" w14:textId="77777777" w:rsidR="0073151A" w:rsidRPr="006E7BAE" w:rsidRDefault="0073151A" w:rsidP="0073151A"/>
      <w:p w14:paraId="7EC5D235" w14:textId="77777777" w:rsidR="0073151A" w:rsidRPr="006E7BAE" w:rsidRDefault="0073151A" w:rsidP="0073151A"/>
      <w:p w14:paraId="7EC5D236" w14:textId="77777777" w:rsidR="0073151A" w:rsidRDefault="0073151A" w:rsidP="0073151A"/>
      <w:p w14:paraId="7EC5D237" w14:textId="77777777" w:rsidR="0073151A" w:rsidRDefault="0073151A" w:rsidP="0073151A"/>
      <w:p w14:paraId="7EC5D238" w14:textId="77777777" w:rsidR="0073151A" w:rsidRDefault="0073151A" w:rsidP="0073151A"/>
      <w:p w14:paraId="7EC5D239" w14:textId="77777777" w:rsidR="0073151A" w:rsidRDefault="0073151A" w:rsidP="0073151A"/>
      <w:p w14:paraId="7EC5D23A" w14:textId="77777777" w:rsidR="0073151A" w:rsidRDefault="0073151A" w:rsidP="0073151A"/>
      <w:p w14:paraId="7EC5D23B" w14:textId="77777777" w:rsidR="0073151A" w:rsidRPr="006E7BAE" w:rsidRDefault="0073151A" w:rsidP="0073151A"/>
      <w:p w14:paraId="7EC5D23C" w14:textId="77777777" w:rsidR="00ED265D" w:rsidRPr="0073151A" w:rsidRDefault="000F11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7C8"/>
    <w:rsid w:val="000B76FF"/>
    <w:rsid w:val="000C5AF7"/>
    <w:rsid w:val="000D7521"/>
    <w:rsid w:val="000E4CCE"/>
    <w:rsid w:val="000F11A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73F"/>
    <w:rsid w:val="004943CF"/>
    <w:rsid w:val="004956DA"/>
    <w:rsid w:val="004A422C"/>
    <w:rsid w:val="004B334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AB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78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C5D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2CA6E72-8CDC-4E75-98C5-788646B04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BAEFE-9770-44CB-B04A-A704C2D3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D1178-AC1F-4C70-AAE9-C3CF213BA7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2022-05-06T18:47:00Z</dcterms:created>
  <dcterms:modified xsi:type="dcterms:W3CDTF">2022-05-06T18:47:00Z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