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6CD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40182</w:t>
      </w:r>
      <w:r w:rsidR="0016666F" w:rsidRPr="006E7BAE">
        <w:t>     </w:t>
      </w:r>
    </w:p>
    <w:bookmarkEnd w:id="0"/>
    <w:p w14:paraId="36086CD6" w14:textId="77777777" w:rsidR="009F436C" w:rsidRPr="006E7BAE" w:rsidRDefault="009F436C" w:rsidP="00382FEC"/>
    <w:p w14:paraId="36086C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086CDB" w14:textId="77777777" w:rsidTr="00C173B0">
        <w:tc>
          <w:tcPr>
            <w:tcW w:w="2269" w:type="pct"/>
          </w:tcPr>
          <w:p w14:paraId="36086CD8" w14:textId="27EA73EB" w:rsidR="00417FB7" w:rsidRPr="006E7BAE" w:rsidRDefault="005409D2" w:rsidP="008262A3">
            <w:r>
              <w:t>September 1</w:t>
            </w:r>
            <w:r w:rsidR="00FF1057" w:rsidRPr="00CD7EDC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36086CD9" w14:textId="77777777" w:rsidR="00417FB7" w:rsidRPr="006E7BAE" w:rsidRDefault="00417FB7" w:rsidP="00382FEC"/>
        </w:tc>
        <w:tc>
          <w:tcPr>
            <w:tcW w:w="2350" w:type="pct"/>
          </w:tcPr>
          <w:p w14:paraId="36086CDA" w14:textId="74AE2325" w:rsidR="00417FB7" w:rsidRPr="00D83B8C" w:rsidRDefault="00543EDD" w:rsidP="005409D2">
            <w:pPr>
              <w:rPr>
                <w:lang w:val="en-US"/>
              </w:rPr>
            </w:pPr>
            <w:r>
              <w:t xml:space="preserve">Le </w:t>
            </w:r>
            <w:r w:rsidR="005409D2">
              <w:t>1</w:t>
            </w:r>
            <w:r w:rsidR="00CA0AB2" w:rsidRPr="00CA0AB2">
              <w:rPr>
                <w:vertAlign w:val="superscript"/>
              </w:rPr>
              <w:t>er</w:t>
            </w:r>
            <w:r w:rsidR="00CA0AB2">
              <w:t xml:space="preserve"> </w:t>
            </w:r>
            <w:r w:rsidR="005409D2">
              <w:t>septembre</w:t>
            </w:r>
            <w:r>
              <w:t xml:space="preserve"> 2022</w:t>
            </w:r>
          </w:p>
        </w:tc>
      </w:tr>
      <w:tr w:rsidR="00E12A51" w:rsidRPr="006E7BAE" w14:paraId="36086C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086C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086C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086C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6086CF1" w14:textId="77777777" w:rsidTr="00C173B0">
        <w:tc>
          <w:tcPr>
            <w:tcW w:w="2269" w:type="pct"/>
          </w:tcPr>
          <w:p w14:paraId="36086CE1" w14:textId="77777777" w:rsidR="00B40CF0" w:rsidRDefault="005409D2">
            <w:pPr>
              <w:pStyle w:val="SCCLsocPrefix"/>
            </w:pPr>
            <w:r>
              <w:t>BETWEEN:</w:t>
            </w:r>
          </w:p>
          <w:p w14:paraId="4A050A75" w14:textId="77777777" w:rsidR="00CA0AB2" w:rsidRPr="00CA0AB2" w:rsidRDefault="00CA0AB2" w:rsidP="00CA0AB2"/>
          <w:p w14:paraId="36086CE2" w14:textId="3729585A" w:rsidR="00B40CF0" w:rsidRDefault="00721831">
            <w:pPr>
              <w:pStyle w:val="SCCLsocParty"/>
            </w:pPr>
            <w:r>
              <w:t>Amarjot Lamba and</w:t>
            </w:r>
            <w:r w:rsidR="005409D2">
              <w:t xml:space="preserve"> Chand Lamba</w:t>
            </w:r>
            <w:r w:rsidR="005409D2">
              <w:br/>
            </w:r>
          </w:p>
          <w:p w14:paraId="36086CE3" w14:textId="77777777" w:rsidR="00B40CF0" w:rsidRDefault="005409D2">
            <w:pPr>
              <w:pStyle w:val="SCCLsocPartyRole"/>
            </w:pPr>
            <w:r>
              <w:t>Applicants</w:t>
            </w:r>
            <w:r>
              <w:br/>
            </w:r>
          </w:p>
          <w:p w14:paraId="36086CE4" w14:textId="77777777" w:rsidR="00B40CF0" w:rsidRDefault="005409D2">
            <w:pPr>
              <w:pStyle w:val="SCCLsocVersus"/>
            </w:pPr>
            <w:r>
              <w:t>- and -</w:t>
            </w:r>
          </w:p>
          <w:p w14:paraId="36086CE5" w14:textId="77777777" w:rsidR="00B40CF0" w:rsidRDefault="00B40CF0"/>
          <w:p w14:paraId="36086CE6" w14:textId="74AD16BE" w:rsidR="00B40CF0" w:rsidRDefault="00721831">
            <w:pPr>
              <w:pStyle w:val="SCCLsocParty"/>
            </w:pPr>
            <w:r>
              <w:t>Michael Mitchell and</w:t>
            </w:r>
            <w:r w:rsidR="005409D2">
              <w:t xml:space="preserve"> Richard Bowring</w:t>
            </w:r>
            <w:r w:rsidR="005409D2">
              <w:br/>
            </w:r>
          </w:p>
          <w:p w14:paraId="36086CE7" w14:textId="77777777" w:rsidR="00B40CF0" w:rsidRDefault="005409D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6086CE8" w14:textId="77777777" w:rsidR="00824412" w:rsidRPr="006E7BAE" w:rsidRDefault="00824412" w:rsidP="00375294"/>
        </w:tc>
        <w:tc>
          <w:tcPr>
            <w:tcW w:w="2350" w:type="pct"/>
          </w:tcPr>
          <w:p w14:paraId="36086CEA" w14:textId="77777777" w:rsidR="00B40CF0" w:rsidRDefault="005409D2">
            <w:pPr>
              <w:pStyle w:val="SCCLsocPrefix"/>
            </w:pPr>
            <w:r>
              <w:t>ENTRE :</w:t>
            </w:r>
          </w:p>
          <w:p w14:paraId="3E6EF6A2" w14:textId="77777777" w:rsidR="00CA0AB2" w:rsidRPr="00CA0AB2" w:rsidRDefault="00CA0AB2" w:rsidP="00CA0AB2"/>
          <w:p w14:paraId="36086CEB" w14:textId="56EDD195" w:rsidR="00B40CF0" w:rsidRDefault="005409D2">
            <w:pPr>
              <w:pStyle w:val="SCCLsocParty"/>
            </w:pPr>
            <w:r>
              <w:t xml:space="preserve">Amarjot </w:t>
            </w:r>
            <w:r w:rsidR="00721831">
              <w:t>Lamba et</w:t>
            </w:r>
            <w:r>
              <w:t xml:space="preserve"> Chand Lamba</w:t>
            </w:r>
            <w:r>
              <w:br/>
            </w:r>
          </w:p>
          <w:p w14:paraId="36086CEC" w14:textId="77777777" w:rsidR="00B40CF0" w:rsidRDefault="005409D2">
            <w:pPr>
              <w:pStyle w:val="SCCLsocPartyRole"/>
            </w:pPr>
            <w:r>
              <w:t>Demandeurs</w:t>
            </w:r>
            <w:r>
              <w:br/>
            </w:r>
          </w:p>
          <w:p w14:paraId="36086CED" w14:textId="77777777" w:rsidR="00B40CF0" w:rsidRDefault="005409D2">
            <w:pPr>
              <w:pStyle w:val="SCCLsocVersus"/>
            </w:pPr>
            <w:r>
              <w:t>- et -</w:t>
            </w:r>
          </w:p>
          <w:p w14:paraId="36086CEE" w14:textId="77777777" w:rsidR="00B40CF0" w:rsidRDefault="00B40CF0"/>
          <w:p w14:paraId="36086CEF" w14:textId="6F7D469C" w:rsidR="00B40CF0" w:rsidRDefault="00721831">
            <w:pPr>
              <w:pStyle w:val="SCCLsocParty"/>
            </w:pPr>
            <w:r>
              <w:t>Michael Mitchell et</w:t>
            </w:r>
            <w:r w:rsidR="005409D2">
              <w:t xml:space="preserve"> Richard Bowring</w:t>
            </w:r>
            <w:r w:rsidR="005409D2">
              <w:br/>
            </w:r>
          </w:p>
          <w:p w14:paraId="36086CF0" w14:textId="77777777" w:rsidR="00B40CF0" w:rsidRDefault="005409D2">
            <w:pPr>
              <w:pStyle w:val="SCCLsocPartyRole"/>
            </w:pPr>
            <w:r>
              <w:t>Intimés</w:t>
            </w:r>
          </w:p>
        </w:tc>
      </w:tr>
      <w:tr w:rsidR="00824412" w:rsidRPr="006E7BAE" w14:paraId="36086C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086CF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086C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086C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09D2" w14:paraId="36086CFD" w14:textId="77777777" w:rsidTr="00C173B0">
        <w:tc>
          <w:tcPr>
            <w:tcW w:w="2269" w:type="pct"/>
          </w:tcPr>
          <w:p w14:paraId="36086C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086CF7" w14:textId="77777777" w:rsidR="00824412" w:rsidRPr="006E7BAE" w:rsidRDefault="00824412" w:rsidP="00417FB7">
            <w:pPr>
              <w:jc w:val="center"/>
            </w:pPr>
          </w:p>
          <w:p w14:paraId="36086CF8" w14:textId="057CFF48" w:rsidR="003F6511" w:rsidRPr="006E7BAE" w:rsidRDefault="00824412" w:rsidP="00CA0AB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M53161</w:t>
            </w:r>
            <w:r w:rsidRPr="006E7BAE">
              <w:t xml:space="preserve">, </w:t>
            </w:r>
            <w:r w:rsidR="00CA0AB2" w:rsidRPr="00CA0AB2">
              <w:t>2022 ONCA 164</w:t>
            </w:r>
            <w:r w:rsidR="00CA0AB2">
              <w:t xml:space="preserve">, </w:t>
            </w:r>
            <w:r w:rsidRPr="006E7BAE">
              <w:t xml:space="preserve">dated </w:t>
            </w:r>
            <w:r>
              <w:t>February 23, 2022</w:t>
            </w:r>
            <w:r w:rsidR="00CA0AB2">
              <w:t>,</w:t>
            </w:r>
            <w:r w:rsidRPr="006E7BAE">
              <w:t xml:space="preserve"> is</w:t>
            </w:r>
            <w:r w:rsidR="005409D2">
              <w:t xml:space="preserve"> dismissed with costs in accordance with the tariff of fees and disbursements set out in Schedule B of the </w:t>
            </w:r>
            <w:r w:rsidR="005409D2">
              <w:rPr>
                <w:i/>
              </w:rPr>
              <w:t>Rules of the Supreme Court of Canada</w:t>
            </w:r>
            <w:r w:rsidRPr="006E7BAE">
              <w:t>.</w:t>
            </w:r>
          </w:p>
        </w:tc>
        <w:tc>
          <w:tcPr>
            <w:tcW w:w="381" w:type="pct"/>
          </w:tcPr>
          <w:p w14:paraId="36086C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086C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086C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086CFC" w14:textId="70865AC1" w:rsidR="003F6511" w:rsidRPr="006E7BAE" w:rsidRDefault="00824412" w:rsidP="00CA0AB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409D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5409D2">
              <w:rPr>
                <w:lang w:val="fr-CA"/>
              </w:rPr>
              <w:t xml:space="preserve"> M53161</w:t>
            </w:r>
            <w:r w:rsidRPr="006E7BAE">
              <w:rPr>
                <w:lang w:val="fr-CA"/>
              </w:rPr>
              <w:t xml:space="preserve">, </w:t>
            </w:r>
            <w:r w:rsidR="00CA0AB2" w:rsidRPr="00CA0AB2">
              <w:rPr>
                <w:lang w:val="fr-CA"/>
              </w:rPr>
              <w:t>2022 ONCA 164</w:t>
            </w:r>
            <w:r w:rsidR="00CA0AB2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409D2">
              <w:rPr>
                <w:lang w:val="fr-CA"/>
              </w:rPr>
              <w:t>23 février 2022</w:t>
            </w:r>
            <w:r w:rsidRPr="006E7BAE">
              <w:rPr>
                <w:lang w:val="fr-CA"/>
              </w:rPr>
              <w:t xml:space="preserve">, est </w:t>
            </w:r>
            <w:r w:rsidR="005409D2" w:rsidRPr="005409D2">
              <w:rPr>
                <w:color w:val="000000"/>
                <w:lang w:val="fr-CA"/>
              </w:rPr>
              <w:t>rejetée avec dépens conformément au tarif des honoraires et débours établi à l’Annexe B des </w:t>
            </w:r>
            <w:r w:rsidR="005409D2" w:rsidRPr="005409D2">
              <w:rPr>
                <w:i/>
                <w:iCs/>
                <w:color w:val="000000"/>
                <w:lang w:val="fr-CA"/>
              </w:rPr>
              <w:t>Règles de la Cour suprême du Canada</w:t>
            </w:r>
            <w:r w:rsidR="005409D2" w:rsidRPr="005409D2">
              <w:rPr>
                <w:color w:val="000000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086CFE" w14:textId="77777777" w:rsidR="009F436C" w:rsidRPr="00D83B8C" w:rsidRDefault="009F436C" w:rsidP="00382FEC">
      <w:pPr>
        <w:rPr>
          <w:lang w:val="fr-CA"/>
        </w:rPr>
      </w:pPr>
    </w:p>
    <w:p w14:paraId="36086CFF" w14:textId="77777777" w:rsidR="009F436C" w:rsidRPr="00D83B8C" w:rsidRDefault="009F436C" w:rsidP="00417FB7">
      <w:pPr>
        <w:jc w:val="center"/>
        <w:rPr>
          <w:lang w:val="fr-CA"/>
        </w:rPr>
      </w:pPr>
    </w:p>
    <w:p w14:paraId="36086D01" w14:textId="77777777" w:rsidR="009F436C" w:rsidRPr="00D83B8C" w:rsidRDefault="009F436C" w:rsidP="003433FE">
      <w:pPr>
        <w:rPr>
          <w:lang w:val="fr-CA"/>
        </w:rPr>
      </w:pPr>
    </w:p>
    <w:p w14:paraId="36086D02" w14:textId="77777777" w:rsidR="009F436C" w:rsidRPr="00D83B8C" w:rsidRDefault="009F436C" w:rsidP="00417FB7">
      <w:pPr>
        <w:jc w:val="center"/>
        <w:rPr>
          <w:lang w:val="fr-CA"/>
        </w:rPr>
      </w:pPr>
    </w:p>
    <w:p w14:paraId="36086D0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086D04" w14:textId="77777777" w:rsidR="003A37CF" w:rsidRPr="00D83B8C" w:rsidRDefault="003A37CF" w:rsidP="005409D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86D07" w14:textId="77777777" w:rsidR="00983D48" w:rsidRDefault="00983D48">
      <w:r>
        <w:separator/>
      </w:r>
    </w:p>
  </w:endnote>
  <w:endnote w:type="continuationSeparator" w:id="0">
    <w:p w14:paraId="36086D0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86D05" w14:textId="77777777" w:rsidR="00983D48" w:rsidRDefault="00983D48">
      <w:r>
        <w:separator/>
      </w:r>
    </w:p>
  </w:footnote>
  <w:footnote w:type="continuationSeparator" w:id="0">
    <w:p w14:paraId="36086D0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86D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09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086D0A" w14:textId="77777777" w:rsidR="008F53F3" w:rsidRDefault="008F53F3" w:rsidP="008F53F3">
    <w:pPr>
      <w:rPr>
        <w:szCs w:val="24"/>
      </w:rPr>
    </w:pPr>
  </w:p>
  <w:p w14:paraId="36086D0B" w14:textId="77777777" w:rsidR="008F53F3" w:rsidRDefault="008F53F3" w:rsidP="008F53F3">
    <w:pPr>
      <w:rPr>
        <w:szCs w:val="24"/>
      </w:rPr>
    </w:pPr>
  </w:p>
  <w:p w14:paraId="36086D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40182</w:t>
    </w:r>
    <w:r>
      <w:rPr>
        <w:szCs w:val="24"/>
      </w:rPr>
      <w:t>     </w:t>
    </w:r>
  </w:p>
  <w:p w14:paraId="36086D0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086D0E" w14:textId="77777777" w:rsidR="0073151A" w:rsidRDefault="0073151A" w:rsidP="0073151A"/>
      <w:p w14:paraId="36086D0F" w14:textId="77777777" w:rsidR="0073151A" w:rsidRPr="006E7BAE" w:rsidRDefault="0073151A" w:rsidP="0073151A"/>
      <w:p w14:paraId="36086D10" w14:textId="77777777" w:rsidR="0073151A" w:rsidRPr="006E7BAE" w:rsidRDefault="0073151A" w:rsidP="0073151A"/>
      <w:p w14:paraId="36086D11" w14:textId="77777777" w:rsidR="0073151A" w:rsidRPr="006E7BAE" w:rsidRDefault="0073151A" w:rsidP="0073151A"/>
      <w:p w14:paraId="36086D12" w14:textId="77777777" w:rsidR="0073151A" w:rsidRDefault="0073151A" w:rsidP="0073151A"/>
      <w:p w14:paraId="36086D13" w14:textId="77777777" w:rsidR="0073151A" w:rsidRDefault="0073151A" w:rsidP="0073151A"/>
      <w:p w14:paraId="36086D14" w14:textId="77777777" w:rsidR="0073151A" w:rsidRDefault="0073151A" w:rsidP="0073151A"/>
      <w:p w14:paraId="36086D15" w14:textId="77777777" w:rsidR="0073151A" w:rsidRDefault="0073151A" w:rsidP="0073151A"/>
      <w:p w14:paraId="36086D16" w14:textId="77777777" w:rsidR="0073151A" w:rsidRDefault="0073151A" w:rsidP="0073151A"/>
      <w:p w14:paraId="36086D17" w14:textId="77777777" w:rsidR="0073151A" w:rsidRPr="006E7BAE" w:rsidRDefault="0073151A" w:rsidP="0073151A"/>
      <w:p w14:paraId="36086D18" w14:textId="77777777" w:rsidR="00ED265D" w:rsidRPr="0073151A" w:rsidRDefault="00225AA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5AA7"/>
    <w:rsid w:val="002523DE"/>
    <w:rsid w:val="002568D3"/>
    <w:rsid w:val="0027284C"/>
    <w:rsid w:val="002A43EA"/>
    <w:rsid w:val="002B5FA6"/>
    <w:rsid w:val="002C6423"/>
    <w:rsid w:val="002D2D44"/>
    <w:rsid w:val="0031097F"/>
    <w:rsid w:val="0031165C"/>
    <w:rsid w:val="00326E5F"/>
    <w:rsid w:val="00335879"/>
    <w:rsid w:val="003433FE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09D2"/>
    <w:rsid w:val="00543EDD"/>
    <w:rsid w:val="0055345D"/>
    <w:rsid w:val="00563E2C"/>
    <w:rsid w:val="00587869"/>
    <w:rsid w:val="005A4FCA"/>
    <w:rsid w:val="00612913"/>
    <w:rsid w:val="00614908"/>
    <w:rsid w:val="00650109"/>
    <w:rsid w:val="006E7BAE"/>
    <w:rsid w:val="00701109"/>
    <w:rsid w:val="00721831"/>
    <w:rsid w:val="0073151A"/>
    <w:rsid w:val="007372EA"/>
    <w:rsid w:val="0077270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0CF0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0AB2"/>
    <w:rsid w:val="00CB2B73"/>
    <w:rsid w:val="00CD60C4"/>
    <w:rsid w:val="00CD7EDC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1057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086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14616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28408-6A82-4B7C-B1D3-43F3A9FB3A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39CD996-43A8-40C8-B192-9ADE1A869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7090F-C9A7-4D04-B852-DDB46D06B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2022-08-29T14:29:00Z</dcterms:created>
  <dcterms:modified xsi:type="dcterms:W3CDTF">2022-08-29T14:29:00Z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