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C64F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40021</w:t>
      </w:r>
      <w:r w:rsidR="0016666F" w:rsidRPr="006E7BAE">
        <w:t>     </w:t>
      </w:r>
    </w:p>
    <w:p w14:paraId="750C64F7" w14:textId="77777777" w:rsidR="009F436C" w:rsidRPr="006E7BAE" w:rsidRDefault="009F436C" w:rsidP="00382FEC"/>
    <w:p w14:paraId="750C64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0C64FC" w14:textId="77777777" w:rsidTr="00C173B0">
        <w:tc>
          <w:tcPr>
            <w:tcW w:w="2269" w:type="pct"/>
          </w:tcPr>
          <w:p w14:paraId="750C64F9" w14:textId="77777777" w:rsidR="00417FB7" w:rsidRPr="006E7BAE" w:rsidRDefault="00275F99" w:rsidP="008262A3">
            <w:r>
              <w:t>December 15</w:t>
            </w:r>
            <w:r w:rsidR="00543EDD">
              <w:t>, 2022</w:t>
            </w:r>
          </w:p>
        </w:tc>
        <w:tc>
          <w:tcPr>
            <w:tcW w:w="381" w:type="pct"/>
          </w:tcPr>
          <w:p w14:paraId="750C64FA" w14:textId="77777777" w:rsidR="00417FB7" w:rsidRPr="006E7BAE" w:rsidRDefault="00417FB7" w:rsidP="00382FEC"/>
        </w:tc>
        <w:tc>
          <w:tcPr>
            <w:tcW w:w="2350" w:type="pct"/>
          </w:tcPr>
          <w:p w14:paraId="750C64FB" w14:textId="77777777" w:rsidR="00417FB7" w:rsidRPr="00D83B8C" w:rsidRDefault="00543EDD" w:rsidP="00275F99">
            <w:pPr>
              <w:rPr>
                <w:lang w:val="en-US"/>
              </w:rPr>
            </w:pPr>
            <w:r>
              <w:t xml:space="preserve">Le </w:t>
            </w:r>
            <w:r w:rsidR="00275F99">
              <w:t>15</w:t>
            </w:r>
            <w:r>
              <w:t xml:space="preserve"> </w:t>
            </w:r>
            <w:r w:rsidR="00275F99">
              <w:t>décembre</w:t>
            </w:r>
            <w:r>
              <w:t xml:space="preserve"> 2022</w:t>
            </w:r>
          </w:p>
        </w:tc>
      </w:tr>
      <w:tr w:rsidR="00E12A51" w:rsidRPr="006E7BAE" w14:paraId="750C65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0C64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0C64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0C64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50C6522" w14:textId="77777777" w:rsidTr="00C173B0">
        <w:tc>
          <w:tcPr>
            <w:tcW w:w="2269" w:type="pct"/>
          </w:tcPr>
          <w:p w14:paraId="750C6502" w14:textId="77777777" w:rsidR="00861366" w:rsidRDefault="0087067E">
            <w:pPr>
              <w:pStyle w:val="SCCLsocPrefix"/>
            </w:pPr>
            <w:r>
              <w:t>BETWEEN:</w:t>
            </w:r>
          </w:p>
          <w:p w14:paraId="28F57BF0" w14:textId="77777777" w:rsidR="00F04321" w:rsidRPr="00D522FF" w:rsidRDefault="00F04321" w:rsidP="00D522FF"/>
          <w:p w14:paraId="750C6503" w14:textId="77777777" w:rsidR="00861366" w:rsidRDefault="0087067E">
            <w:pPr>
              <w:pStyle w:val="SCCLsocParty"/>
            </w:pPr>
            <w:r>
              <w:t>Paul Abi-Mansour</w:t>
            </w:r>
            <w:r>
              <w:br/>
            </w:r>
          </w:p>
          <w:p w14:paraId="750C6504" w14:textId="77777777" w:rsidR="00861366" w:rsidRDefault="0087067E">
            <w:pPr>
              <w:pStyle w:val="SCCLsocPartyRole"/>
            </w:pPr>
            <w:r>
              <w:t>Applicant</w:t>
            </w:r>
            <w:r>
              <w:br/>
            </w:r>
          </w:p>
          <w:p w14:paraId="750C6505" w14:textId="77777777" w:rsidR="00861366" w:rsidRDefault="0087067E">
            <w:pPr>
              <w:pStyle w:val="SCCLsocVersus"/>
            </w:pPr>
            <w:r>
              <w:t>- and -</w:t>
            </w:r>
          </w:p>
          <w:p w14:paraId="750C6506" w14:textId="77777777" w:rsidR="00861366" w:rsidRDefault="00861366"/>
          <w:p w14:paraId="19CDDA41" w14:textId="77777777" w:rsidR="008630FE" w:rsidRDefault="0087067E">
            <w:pPr>
              <w:pStyle w:val="SCCLsocParty"/>
            </w:pPr>
            <w:r>
              <w:t xml:space="preserve">Attorney General of Canada </w:t>
            </w:r>
          </w:p>
          <w:p w14:paraId="750C6507" w14:textId="3D7308EA" w:rsidR="00861366" w:rsidRDefault="00861366">
            <w:pPr>
              <w:pStyle w:val="SCCLsocParty"/>
            </w:pPr>
          </w:p>
          <w:p w14:paraId="10D1D2E5" w14:textId="77777777" w:rsidR="006971AD" w:rsidRDefault="0087067E">
            <w:pPr>
              <w:pStyle w:val="SCCLsocPartyRole"/>
            </w:pPr>
            <w:r>
              <w:t>Respondent</w:t>
            </w:r>
          </w:p>
          <w:p w14:paraId="5D348B55" w14:textId="77777777" w:rsidR="001E6CB4" w:rsidRDefault="001E6CB4" w:rsidP="00D522FF">
            <w:pPr>
              <w:pStyle w:val="SCCLsocPartyRole"/>
              <w:jc w:val="left"/>
            </w:pPr>
          </w:p>
          <w:p w14:paraId="6F7AEFC9" w14:textId="5A4DEFF9" w:rsidR="001E6CB4" w:rsidRDefault="001E6CB4" w:rsidP="001E6CB4">
            <w:pPr>
              <w:pStyle w:val="SCCLsocPrefix"/>
            </w:pPr>
            <w:r>
              <w:t>AND BETWEEN:</w:t>
            </w:r>
          </w:p>
          <w:p w14:paraId="2DE798D0" w14:textId="77777777" w:rsidR="001E6CB4" w:rsidRDefault="001E6CB4" w:rsidP="00D522FF">
            <w:pPr>
              <w:pStyle w:val="SCCLsocPartyRole"/>
              <w:jc w:val="left"/>
            </w:pPr>
          </w:p>
          <w:p w14:paraId="28DE2846" w14:textId="77777777" w:rsidR="001E6CB4" w:rsidRDefault="001E6CB4" w:rsidP="001E6CB4">
            <w:pPr>
              <w:pStyle w:val="SCCLsocParty"/>
            </w:pPr>
            <w:r>
              <w:t>Paul Abi-Mansour</w:t>
            </w:r>
            <w:r>
              <w:br/>
            </w:r>
          </w:p>
          <w:p w14:paraId="6DBBCE8F" w14:textId="77777777" w:rsidR="001E6CB4" w:rsidRDefault="001E6CB4" w:rsidP="001E6CB4">
            <w:pPr>
              <w:pStyle w:val="SCCLsocPartyRole"/>
            </w:pPr>
            <w:r>
              <w:t>Applicant</w:t>
            </w:r>
            <w:r>
              <w:br/>
            </w:r>
          </w:p>
          <w:p w14:paraId="58F02894" w14:textId="77777777" w:rsidR="001E6CB4" w:rsidRDefault="001E6CB4" w:rsidP="001E6CB4">
            <w:pPr>
              <w:pStyle w:val="SCCLsocVersus"/>
            </w:pPr>
            <w:r>
              <w:t>- and -</w:t>
            </w:r>
          </w:p>
          <w:p w14:paraId="10518D83" w14:textId="77777777" w:rsidR="001E6CB4" w:rsidRDefault="001E6CB4" w:rsidP="001E6CB4"/>
          <w:p w14:paraId="23AE829B" w14:textId="77777777" w:rsidR="001E6CB4" w:rsidRDefault="001E6CB4" w:rsidP="001E6CB4">
            <w:pPr>
              <w:pStyle w:val="SCCLsocParty"/>
            </w:pPr>
            <w:r>
              <w:t xml:space="preserve">Attorney General of Canada </w:t>
            </w:r>
          </w:p>
          <w:p w14:paraId="78D527A2" w14:textId="77777777" w:rsidR="001E6CB4" w:rsidRDefault="001E6CB4" w:rsidP="001E6CB4">
            <w:pPr>
              <w:pStyle w:val="SCCLsocParty"/>
            </w:pPr>
          </w:p>
          <w:p w14:paraId="750C6510" w14:textId="1B1BE518" w:rsidR="00861366" w:rsidRDefault="001E6C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50C6511" w14:textId="77777777" w:rsidR="00824412" w:rsidRPr="006E7BAE" w:rsidRDefault="00824412" w:rsidP="00375294"/>
        </w:tc>
        <w:tc>
          <w:tcPr>
            <w:tcW w:w="2350" w:type="pct"/>
          </w:tcPr>
          <w:p w14:paraId="750C6513" w14:textId="77777777" w:rsidR="00861366" w:rsidRDefault="0087067E">
            <w:pPr>
              <w:pStyle w:val="SCCLsocPrefix"/>
              <w:rPr>
                <w:lang w:val="fr-CA"/>
              </w:rPr>
            </w:pPr>
            <w:r w:rsidRPr="00A14748">
              <w:rPr>
                <w:lang w:val="fr-CA"/>
              </w:rPr>
              <w:t>ENTRE :</w:t>
            </w:r>
          </w:p>
          <w:p w14:paraId="6CA071DD" w14:textId="77777777" w:rsidR="00F04321" w:rsidRPr="00D522FF" w:rsidRDefault="00F04321" w:rsidP="00D522FF">
            <w:pPr>
              <w:rPr>
                <w:lang w:val="fr-CA"/>
              </w:rPr>
            </w:pPr>
          </w:p>
          <w:p w14:paraId="750C6514" w14:textId="77777777" w:rsidR="00861366" w:rsidRPr="00A14748" w:rsidRDefault="0087067E">
            <w:pPr>
              <w:pStyle w:val="SCCLsocParty"/>
              <w:rPr>
                <w:lang w:val="fr-CA"/>
              </w:rPr>
            </w:pPr>
            <w:r w:rsidRPr="00A14748">
              <w:rPr>
                <w:lang w:val="fr-CA"/>
              </w:rPr>
              <w:t>Paul Abi-Mansour</w:t>
            </w:r>
            <w:r w:rsidRPr="00A14748">
              <w:rPr>
                <w:lang w:val="fr-CA"/>
              </w:rPr>
              <w:br/>
            </w:r>
          </w:p>
          <w:p w14:paraId="750C6515" w14:textId="77777777" w:rsidR="00861366" w:rsidRPr="00A14748" w:rsidRDefault="0087067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14748">
              <w:rPr>
                <w:lang w:val="fr-CA"/>
              </w:rPr>
              <w:br/>
            </w:r>
          </w:p>
          <w:p w14:paraId="750C6516" w14:textId="77777777" w:rsidR="00861366" w:rsidRDefault="0087067E">
            <w:pPr>
              <w:pStyle w:val="SCCLsocVersus"/>
            </w:pPr>
            <w:r>
              <w:t>- et -</w:t>
            </w:r>
          </w:p>
          <w:p w14:paraId="750C6517" w14:textId="77777777" w:rsidR="00861366" w:rsidRDefault="00861366"/>
          <w:p w14:paraId="7857903F" w14:textId="18309566" w:rsidR="008630FE" w:rsidRDefault="006971AD">
            <w:pPr>
              <w:pStyle w:val="SCCLsocParty"/>
            </w:pPr>
            <w:r>
              <w:t>Procureur général du Canada</w:t>
            </w:r>
          </w:p>
          <w:p w14:paraId="750C6518" w14:textId="1AE02F11" w:rsidR="00861366" w:rsidRDefault="00861366">
            <w:pPr>
              <w:pStyle w:val="SCCLsocParty"/>
            </w:pPr>
          </w:p>
          <w:p w14:paraId="322547C8" w14:textId="257A5DD1" w:rsidR="001E6CB4" w:rsidRDefault="00275F99" w:rsidP="00D522F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87067E" w:rsidRPr="00A14748">
              <w:rPr>
                <w:lang w:val="fr-CA"/>
              </w:rPr>
              <w:br/>
            </w:r>
          </w:p>
          <w:p w14:paraId="5B3F8285" w14:textId="45EFEFE9" w:rsidR="001E6CB4" w:rsidRDefault="001E6CB4" w:rsidP="00D522FF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ET </w:t>
            </w:r>
            <w:r w:rsidRPr="00D522FF">
              <w:rPr>
                <w:b/>
                <w:lang w:val="fr-CA"/>
              </w:rPr>
              <w:t>ENTRE :</w:t>
            </w:r>
          </w:p>
          <w:p w14:paraId="506351E5" w14:textId="77777777" w:rsidR="001E6CB4" w:rsidRPr="00D522FF" w:rsidRDefault="001E6CB4" w:rsidP="00D522FF">
            <w:pPr>
              <w:rPr>
                <w:b/>
                <w:lang w:val="fr-CA"/>
              </w:rPr>
            </w:pPr>
          </w:p>
          <w:p w14:paraId="658139C1" w14:textId="77777777" w:rsidR="001E6CB4" w:rsidRPr="00A14748" w:rsidRDefault="001E6CB4" w:rsidP="001E6CB4">
            <w:pPr>
              <w:pStyle w:val="SCCLsocParty"/>
              <w:rPr>
                <w:lang w:val="fr-CA"/>
              </w:rPr>
            </w:pPr>
            <w:r w:rsidRPr="00A14748">
              <w:rPr>
                <w:lang w:val="fr-CA"/>
              </w:rPr>
              <w:t>Paul Abi-Mansour</w:t>
            </w:r>
            <w:r w:rsidRPr="00A14748">
              <w:rPr>
                <w:lang w:val="fr-CA"/>
              </w:rPr>
              <w:br/>
            </w:r>
          </w:p>
          <w:p w14:paraId="29919DCC" w14:textId="77777777" w:rsidR="001E6CB4" w:rsidRPr="00A14748" w:rsidRDefault="001E6CB4" w:rsidP="001E6C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14748">
              <w:rPr>
                <w:lang w:val="fr-CA"/>
              </w:rPr>
              <w:br/>
            </w:r>
          </w:p>
          <w:p w14:paraId="525F582D" w14:textId="77777777" w:rsidR="001E6CB4" w:rsidRDefault="001E6CB4" w:rsidP="001E6CB4">
            <w:pPr>
              <w:pStyle w:val="SCCLsocVersus"/>
            </w:pPr>
            <w:r>
              <w:t>- et -</w:t>
            </w:r>
          </w:p>
          <w:p w14:paraId="2EC6919D" w14:textId="77777777" w:rsidR="001E6CB4" w:rsidRDefault="001E6CB4" w:rsidP="001E6CB4"/>
          <w:p w14:paraId="12CCF0A8" w14:textId="77777777" w:rsidR="001E6CB4" w:rsidRDefault="001E6CB4" w:rsidP="001E6CB4">
            <w:pPr>
              <w:pStyle w:val="SCCLsocParty"/>
            </w:pPr>
            <w:r>
              <w:t>Procureur général du Canada</w:t>
            </w:r>
          </w:p>
          <w:p w14:paraId="5B390E7C" w14:textId="77777777" w:rsidR="001E6CB4" w:rsidRDefault="001E6CB4" w:rsidP="001E6CB4">
            <w:pPr>
              <w:pStyle w:val="SCCLsocParty"/>
            </w:pPr>
          </w:p>
          <w:p w14:paraId="750C6521" w14:textId="514A67DE" w:rsidR="00861366" w:rsidRDefault="001E6CB4">
            <w:pPr>
              <w:pStyle w:val="SCCLsocPartyRole"/>
            </w:pPr>
            <w:r>
              <w:rPr>
                <w:lang w:val="fr-CA"/>
              </w:rPr>
              <w:t>Intimé</w:t>
            </w:r>
          </w:p>
        </w:tc>
      </w:tr>
      <w:tr w:rsidR="00824412" w:rsidRPr="006E7BAE" w14:paraId="750C65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0C6523" w14:textId="77777777" w:rsidR="00B3515B" w:rsidRPr="006E7BAE" w:rsidRDefault="00B3515B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0C652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0C652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14748" w14:paraId="750C6536" w14:textId="77777777" w:rsidTr="00D522FF">
        <w:trPr>
          <w:trHeight w:val="15"/>
        </w:trPr>
        <w:tc>
          <w:tcPr>
            <w:tcW w:w="2269" w:type="pct"/>
          </w:tcPr>
          <w:p w14:paraId="750C652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0C6528" w14:textId="77777777" w:rsidR="00824412" w:rsidRDefault="00824412" w:rsidP="00417FB7">
            <w:pPr>
              <w:jc w:val="center"/>
            </w:pPr>
          </w:p>
          <w:p w14:paraId="750C652D" w14:textId="79617334" w:rsidR="00824412" w:rsidRDefault="00275F99" w:rsidP="00011960">
            <w:pPr>
              <w:jc w:val="both"/>
            </w:pPr>
            <w:r>
              <w:t xml:space="preserve">The motion to join </w:t>
            </w:r>
            <w:r w:rsidR="00A43209" w:rsidRPr="00A43209">
              <w:t>two Federal Court of Appeal files in a single application for leave to appeal is granted.</w:t>
            </w:r>
            <w:r>
              <w:t xml:space="preserve"> The motion for an extension of time to serve and file the application</w:t>
            </w:r>
            <w:r w:rsidR="00E53B70">
              <w:t xml:space="preserve"> for leave to appeal</w:t>
            </w:r>
            <w:r>
              <w:t xml:space="preserve"> is granted. </w:t>
            </w:r>
            <w:r>
              <w:lastRenderedPageBreak/>
              <w:t xml:space="preserve">The motion for an oral hearing is dismissed. The motion to semi-anonymize the style of cause is dismissed. The motion to hold the </w:t>
            </w:r>
            <w:r w:rsidR="005C364C">
              <w:t xml:space="preserve">application for leave to appeal </w:t>
            </w:r>
            <w:r>
              <w:t>in abeyance is dismissed.</w:t>
            </w:r>
            <w:r w:rsidR="005A2471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AA1535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AA1535">
              <w:t>s</w:t>
            </w:r>
            <w:r w:rsidR="00824412" w:rsidRPr="006E7BAE">
              <w:t xml:space="preserve"> </w:t>
            </w:r>
            <w:r w:rsidR="00AA1535">
              <w:t xml:space="preserve">A-56-21 and </w:t>
            </w:r>
            <w:r w:rsidR="00824412">
              <w:t>A-79-21</w:t>
            </w:r>
            <w:r w:rsidR="00824412" w:rsidRPr="006E7BAE">
              <w:t xml:space="preserve">, dated </w:t>
            </w:r>
            <w:r w:rsidR="00AA1535">
              <w:t xml:space="preserve">July 20, 2021 and </w:t>
            </w:r>
            <w:r w:rsidR="00824412">
              <w:t>October 13, 2021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750C652E" w14:textId="77777777" w:rsidR="003F6511" w:rsidRDefault="003F6511" w:rsidP="00011960">
            <w:pPr>
              <w:jc w:val="both"/>
            </w:pPr>
          </w:p>
          <w:p w14:paraId="750C652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50C653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0C653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0C653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0C6535" w14:textId="679BC7BA" w:rsidR="003F6511" w:rsidRPr="006E7BAE" w:rsidRDefault="00535544" w:rsidP="001E0BBD">
            <w:pPr>
              <w:jc w:val="both"/>
              <w:rPr>
                <w:lang w:val="fr-CA"/>
              </w:rPr>
            </w:pPr>
            <w:r w:rsidRPr="00535544">
              <w:rPr>
                <w:lang w:val="fr-CA"/>
              </w:rPr>
              <w:t>La requête pour joindre deux dossiers de la Cour d’appel fédérale dans une seule demande d’autorisation d’appel est accueillie.</w:t>
            </w:r>
            <w:r w:rsidR="00275F99" w:rsidRPr="00275F99">
              <w:rPr>
                <w:lang w:val="fr-CA"/>
              </w:rPr>
              <w:t xml:space="preserve"> </w:t>
            </w:r>
            <w:r w:rsidR="00E53B70" w:rsidRPr="00E53B70">
              <w:rPr>
                <w:lang w:val="fr-CA"/>
              </w:rPr>
              <w:t xml:space="preserve">La requête en prorogation du délai de signification et de dépôt de la demande </w:t>
            </w:r>
            <w:r w:rsidR="00E53B70" w:rsidRPr="00E53B70">
              <w:rPr>
                <w:lang w:val="fr-CA"/>
              </w:rPr>
              <w:lastRenderedPageBreak/>
              <w:t xml:space="preserve">d’autorisation d’appel est accueillie. </w:t>
            </w:r>
            <w:r w:rsidR="00CA10DE" w:rsidRPr="00CA10DE">
              <w:rPr>
                <w:lang w:val="fr-CA"/>
              </w:rPr>
              <w:t>La requête pour la tenue d’une audience est rejetée.</w:t>
            </w:r>
            <w:r w:rsidR="00CA10DE">
              <w:rPr>
                <w:lang w:val="fr-CA"/>
              </w:rPr>
              <w:t xml:space="preserve"> </w:t>
            </w:r>
            <w:r w:rsidR="00204731" w:rsidRPr="00204731">
              <w:rPr>
                <w:lang w:val="fr-CA"/>
              </w:rPr>
              <w:t xml:space="preserve">La requête pour anonymiser </w:t>
            </w:r>
            <w:r w:rsidR="00881754">
              <w:rPr>
                <w:lang w:val="fr-CA"/>
              </w:rPr>
              <w:t xml:space="preserve">en partie </w:t>
            </w:r>
            <w:r w:rsidR="00204731" w:rsidRPr="00204731">
              <w:rPr>
                <w:lang w:val="fr-CA"/>
              </w:rPr>
              <w:t>l’intitulé de la cause est rejetée</w:t>
            </w:r>
            <w:r w:rsidR="00275F99" w:rsidRPr="00275F99">
              <w:rPr>
                <w:lang w:val="fr-CA"/>
              </w:rPr>
              <w:t xml:space="preserve">. </w:t>
            </w:r>
            <w:r w:rsidR="005C364C" w:rsidRPr="005C364C">
              <w:rPr>
                <w:lang w:val="fr-CA"/>
              </w:rPr>
              <w:t>La requête en vue de faire suspendre la demande d’autorisation d’appel</w:t>
            </w:r>
            <w:r w:rsidR="005C364C" w:rsidRPr="005C364C" w:rsidDel="005C364C">
              <w:rPr>
                <w:lang w:val="fr-CA"/>
              </w:rPr>
              <w:t xml:space="preserve"> </w:t>
            </w:r>
            <w:r w:rsidR="00275F99" w:rsidRPr="00275F99">
              <w:rPr>
                <w:lang w:val="fr-CA"/>
              </w:rPr>
              <w:t>est rejetée.</w:t>
            </w:r>
            <w:r w:rsidR="005A2471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615456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61545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4748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615456">
              <w:rPr>
                <w:lang w:val="fr-CA"/>
              </w:rPr>
              <w:t>s A-56-21 et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4748">
              <w:rPr>
                <w:lang w:val="fr-CA"/>
              </w:rPr>
              <w:t>A-79-21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615456">
              <w:rPr>
                <w:lang w:val="fr-CA"/>
              </w:rPr>
              <w:t xml:space="preserve">20 juillet 2021 et du </w:t>
            </w:r>
            <w:r w:rsidR="00824412" w:rsidRPr="00A14748">
              <w:rPr>
                <w:lang w:val="fr-CA"/>
              </w:rPr>
              <w:t>13 octobre 2021</w:t>
            </w:r>
            <w:r w:rsidR="00824412" w:rsidRPr="006E7BAE">
              <w:rPr>
                <w:lang w:val="fr-CA"/>
              </w:rPr>
              <w:t xml:space="preserve">, est </w:t>
            </w:r>
            <w:r w:rsidR="001E0BBD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50C6537" w14:textId="77777777" w:rsidR="009F436C" w:rsidRPr="00D83B8C" w:rsidRDefault="009F436C" w:rsidP="00382FEC">
      <w:pPr>
        <w:rPr>
          <w:lang w:val="fr-CA"/>
        </w:rPr>
      </w:pPr>
    </w:p>
    <w:p w14:paraId="750C6538" w14:textId="77777777" w:rsidR="009F436C" w:rsidRPr="00D83B8C" w:rsidRDefault="009F436C" w:rsidP="00417FB7">
      <w:pPr>
        <w:jc w:val="center"/>
        <w:rPr>
          <w:lang w:val="fr-CA"/>
        </w:rPr>
      </w:pPr>
    </w:p>
    <w:p w14:paraId="750C653B" w14:textId="77777777" w:rsidR="001E0BBD" w:rsidRDefault="001E0BBD" w:rsidP="00D522FF">
      <w:pPr>
        <w:rPr>
          <w:lang w:val="fr-CA"/>
        </w:rPr>
      </w:pPr>
    </w:p>
    <w:p w14:paraId="20691AB3" w14:textId="77777777" w:rsidR="00B010F9" w:rsidRDefault="00B010F9" w:rsidP="00417FB7">
      <w:pPr>
        <w:jc w:val="center"/>
        <w:rPr>
          <w:lang w:val="fr-CA"/>
        </w:rPr>
      </w:pPr>
    </w:p>
    <w:p w14:paraId="2051E7F4" w14:textId="77777777" w:rsidR="00B3515B" w:rsidRPr="00D83B8C" w:rsidRDefault="00B3515B" w:rsidP="00CD3528">
      <w:pPr>
        <w:rPr>
          <w:lang w:val="fr-CA"/>
        </w:rPr>
      </w:pPr>
    </w:p>
    <w:p w14:paraId="750C653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50C653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D522FF">
      <w:headerReference w:type="default" r:id="rId9"/>
      <w:headerReference w:type="first" r:id="rId10"/>
      <w:type w:val="continuous"/>
      <w:pgSz w:w="12240" w:h="15840"/>
      <w:pgMar w:top="720" w:right="1440" w:bottom="8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C6540" w14:textId="77777777" w:rsidR="00983D48" w:rsidRDefault="00983D48">
      <w:r>
        <w:separator/>
      </w:r>
    </w:p>
  </w:endnote>
  <w:endnote w:type="continuationSeparator" w:id="0">
    <w:p w14:paraId="750C654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C653E" w14:textId="77777777" w:rsidR="00983D48" w:rsidRDefault="00983D48">
      <w:r>
        <w:separator/>
      </w:r>
    </w:p>
  </w:footnote>
  <w:footnote w:type="continuationSeparator" w:id="0">
    <w:p w14:paraId="750C653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654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38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0C6543" w14:textId="77777777" w:rsidR="008F53F3" w:rsidRDefault="008F53F3" w:rsidP="008F53F3">
    <w:pPr>
      <w:rPr>
        <w:szCs w:val="24"/>
      </w:rPr>
    </w:pPr>
  </w:p>
  <w:p w14:paraId="750C6544" w14:textId="77777777" w:rsidR="008F53F3" w:rsidRDefault="008F53F3" w:rsidP="008F53F3">
    <w:pPr>
      <w:rPr>
        <w:szCs w:val="24"/>
      </w:rPr>
    </w:pPr>
  </w:p>
  <w:p w14:paraId="750C654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40021</w:t>
    </w:r>
    <w:r>
      <w:rPr>
        <w:szCs w:val="24"/>
      </w:rPr>
      <w:t>     </w:t>
    </w:r>
  </w:p>
  <w:p w14:paraId="750C654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219508"/>
      <w:lock w:val="sdtContentLocked"/>
      <w:showingPlcHdr/>
      <w:text/>
    </w:sdtPr>
    <w:sdtEndPr/>
    <w:sdtContent>
      <w:p w14:paraId="750C6547" w14:textId="77777777" w:rsidR="0073151A" w:rsidRDefault="0073151A" w:rsidP="0073151A"/>
      <w:p w14:paraId="750C6548" w14:textId="77777777" w:rsidR="0073151A" w:rsidRPr="006E7BAE" w:rsidRDefault="0073151A" w:rsidP="0073151A"/>
      <w:p w14:paraId="750C6549" w14:textId="77777777" w:rsidR="0073151A" w:rsidRPr="006E7BAE" w:rsidRDefault="0073151A" w:rsidP="0073151A"/>
      <w:p w14:paraId="750C654A" w14:textId="77777777" w:rsidR="0073151A" w:rsidRPr="006E7BAE" w:rsidRDefault="0073151A" w:rsidP="0073151A"/>
      <w:p w14:paraId="750C654B" w14:textId="77777777" w:rsidR="0073151A" w:rsidRDefault="0073151A" w:rsidP="0073151A"/>
      <w:p w14:paraId="750C654C" w14:textId="77777777" w:rsidR="0073151A" w:rsidRDefault="0073151A" w:rsidP="0073151A"/>
      <w:p w14:paraId="750C654D" w14:textId="77777777" w:rsidR="0073151A" w:rsidRDefault="0073151A" w:rsidP="0073151A"/>
      <w:p w14:paraId="750C654E" w14:textId="77777777" w:rsidR="0073151A" w:rsidRDefault="0073151A" w:rsidP="0073151A"/>
      <w:p w14:paraId="750C654F" w14:textId="77777777" w:rsidR="0073151A" w:rsidRDefault="0073151A" w:rsidP="0073151A"/>
      <w:p w14:paraId="750C6550" w14:textId="77777777" w:rsidR="0073151A" w:rsidRPr="006E7BAE" w:rsidRDefault="0073151A" w:rsidP="0073151A"/>
      <w:p w14:paraId="750C6551" w14:textId="77777777" w:rsidR="00ED265D" w:rsidRPr="0073151A" w:rsidRDefault="00D3381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0BBD"/>
    <w:rsid w:val="001E1079"/>
    <w:rsid w:val="001E6CB4"/>
    <w:rsid w:val="00203642"/>
    <w:rsid w:val="00204731"/>
    <w:rsid w:val="00212BA0"/>
    <w:rsid w:val="002523DE"/>
    <w:rsid w:val="002568D3"/>
    <w:rsid w:val="0027284C"/>
    <w:rsid w:val="00275F99"/>
    <w:rsid w:val="00281BC5"/>
    <w:rsid w:val="002A227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5C0D"/>
    <w:rsid w:val="004943CF"/>
    <w:rsid w:val="004956DA"/>
    <w:rsid w:val="004D4658"/>
    <w:rsid w:val="00535544"/>
    <w:rsid w:val="00543EDD"/>
    <w:rsid w:val="0055345D"/>
    <w:rsid w:val="00563E2C"/>
    <w:rsid w:val="00587869"/>
    <w:rsid w:val="005A2471"/>
    <w:rsid w:val="005C364C"/>
    <w:rsid w:val="00612913"/>
    <w:rsid w:val="00614908"/>
    <w:rsid w:val="00615456"/>
    <w:rsid w:val="00650109"/>
    <w:rsid w:val="006971AD"/>
    <w:rsid w:val="006B105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366"/>
    <w:rsid w:val="008630FE"/>
    <w:rsid w:val="0087067E"/>
    <w:rsid w:val="008763A3"/>
    <w:rsid w:val="008813BC"/>
    <w:rsid w:val="00881754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2F1E"/>
    <w:rsid w:val="009D45DF"/>
    <w:rsid w:val="009E0D8D"/>
    <w:rsid w:val="009E0F71"/>
    <w:rsid w:val="009E7A46"/>
    <w:rsid w:val="009F23CF"/>
    <w:rsid w:val="009F26C4"/>
    <w:rsid w:val="009F436C"/>
    <w:rsid w:val="00A03153"/>
    <w:rsid w:val="00A103E3"/>
    <w:rsid w:val="00A14748"/>
    <w:rsid w:val="00A24849"/>
    <w:rsid w:val="00A252FA"/>
    <w:rsid w:val="00A43209"/>
    <w:rsid w:val="00A5097A"/>
    <w:rsid w:val="00A95D4F"/>
    <w:rsid w:val="00AA1535"/>
    <w:rsid w:val="00AB4A38"/>
    <w:rsid w:val="00AB5E22"/>
    <w:rsid w:val="00AC7402"/>
    <w:rsid w:val="00AE2077"/>
    <w:rsid w:val="00B010F9"/>
    <w:rsid w:val="00B158E3"/>
    <w:rsid w:val="00B328CD"/>
    <w:rsid w:val="00B3515B"/>
    <w:rsid w:val="00B408F8"/>
    <w:rsid w:val="00B42E98"/>
    <w:rsid w:val="00B5078E"/>
    <w:rsid w:val="00B60EDC"/>
    <w:rsid w:val="00BB1322"/>
    <w:rsid w:val="00BC39BE"/>
    <w:rsid w:val="00BD4E4C"/>
    <w:rsid w:val="00BF7644"/>
    <w:rsid w:val="00C1285B"/>
    <w:rsid w:val="00C173B0"/>
    <w:rsid w:val="00C17F71"/>
    <w:rsid w:val="00C2612E"/>
    <w:rsid w:val="00CA10DE"/>
    <w:rsid w:val="00CB2B73"/>
    <w:rsid w:val="00CD3528"/>
    <w:rsid w:val="00CE249F"/>
    <w:rsid w:val="00CF17D0"/>
    <w:rsid w:val="00D33812"/>
    <w:rsid w:val="00D42339"/>
    <w:rsid w:val="00D522FF"/>
    <w:rsid w:val="00D61AC2"/>
    <w:rsid w:val="00D83B8C"/>
    <w:rsid w:val="00DA4281"/>
    <w:rsid w:val="00DB1ADC"/>
    <w:rsid w:val="00DD4332"/>
    <w:rsid w:val="00E12A51"/>
    <w:rsid w:val="00E53B70"/>
    <w:rsid w:val="00E736B9"/>
    <w:rsid w:val="00E777AD"/>
    <w:rsid w:val="00EA4B61"/>
    <w:rsid w:val="00EB40B9"/>
    <w:rsid w:val="00EC5EE0"/>
    <w:rsid w:val="00ED265D"/>
    <w:rsid w:val="00EE2A6C"/>
    <w:rsid w:val="00EF6754"/>
    <w:rsid w:val="00EF707C"/>
    <w:rsid w:val="00F04321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0C6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14452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8410E-4FBB-432C-9B2B-C83864D0793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5D8381E-19EE-48BF-9B31-6B99C80B2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34ED6-1FBF-40AA-B41F-354CBAEBB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2022-12-08T14:10:00Z</dcterms:created>
  <dcterms:modified xsi:type="dcterms:W3CDTF">2022-12-08T14:10:00Z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