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62CF" w14:textId="38878989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40435</w:t>
      </w:r>
      <w:r w:rsidR="00E81C0B" w:rsidRPr="001E26DB">
        <w:t>     </w:t>
      </w:r>
    </w:p>
    <w:p w14:paraId="572162D0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72162D4" w14:textId="77777777" w:rsidTr="00B37A52">
        <w:tc>
          <w:tcPr>
            <w:tcW w:w="2269" w:type="pct"/>
          </w:tcPr>
          <w:p w14:paraId="572162D1" w14:textId="77777777" w:rsidR="00417FB7" w:rsidRPr="001E26DB" w:rsidRDefault="0062554E" w:rsidP="002104D8">
            <w:r>
              <w:t xml:space="preserve">Le </w:t>
            </w:r>
            <w:r w:rsidR="0025313F">
              <w:t>2 février</w:t>
            </w:r>
            <w:r w:rsidR="002104D8">
              <w:t xml:space="preserve"> 2023</w:t>
            </w:r>
          </w:p>
        </w:tc>
        <w:tc>
          <w:tcPr>
            <w:tcW w:w="381" w:type="pct"/>
          </w:tcPr>
          <w:p w14:paraId="572162D2" w14:textId="77777777" w:rsidR="00417FB7" w:rsidRPr="001E26DB" w:rsidRDefault="00417FB7" w:rsidP="00382FEC"/>
        </w:tc>
        <w:tc>
          <w:tcPr>
            <w:tcW w:w="2350" w:type="pct"/>
          </w:tcPr>
          <w:p w14:paraId="572162D3" w14:textId="77777777" w:rsidR="00417FB7" w:rsidRPr="001E26DB" w:rsidRDefault="0025313F" w:rsidP="0027081E">
            <w:pPr>
              <w:rPr>
                <w:lang w:val="en-CA"/>
              </w:rPr>
            </w:pPr>
            <w:r>
              <w:t>February</w:t>
            </w:r>
            <w:r w:rsidR="00015C2F">
              <w:t xml:space="preserve"> 2</w:t>
            </w:r>
            <w:r w:rsidR="002104D8">
              <w:t>, 2023</w:t>
            </w:r>
          </w:p>
        </w:tc>
      </w:tr>
      <w:tr w:rsidR="00C2612E" w:rsidRPr="0062554E" w14:paraId="572162D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2162D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2162D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2162D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8180A" w14:paraId="572162F6" w14:textId="77777777" w:rsidTr="006A1E6D">
        <w:tc>
          <w:tcPr>
            <w:tcW w:w="2269" w:type="pct"/>
          </w:tcPr>
          <w:p w14:paraId="572162D9" w14:textId="77777777" w:rsidR="005A1363" w:rsidRDefault="002104D8">
            <w:pPr>
              <w:pStyle w:val="SCCLsocPrefix"/>
            </w:pPr>
            <w:r>
              <w:t>ENTRE :</w:t>
            </w:r>
          </w:p>
          <w:p w14:paraId="572162DA" w14:textId="77777777" w:rsidR="002104D8" w:rsidRPr="002104D8" w:rsidRDefault="002104D8" w:rsidP="002104D8"/>
          <w:p w14:paraId="572162DB" w14:textId="77777777" w:rsidR="005A1363" w:rsidRDefault="002104D8">
            <w:pPr>
              <w:pStyle w:val="SCCLsocParty"/>
            </w:pPr>
            <w:r>
              <w:t>Directeur général des élections du Québec</w:t>
            </w:r>
            <w:r>
              <w:br/>
            </w:r>
          </w:p>
          <w:p w14:paraId="572162DC" w14:textId="77777777" w:rsidR="005A1363" w:rsidRDefault="002104D8">
            <w:pPr>
              <w:pStyle w:val="SCCLsocPartyRole"/>
            </w:pPr>
            <w:r>
              <w:t>Demandeur</w:t>
            </w:r>
            <w:r>
              <w:br/>
            </w:r>
          </w:p>
          <w:p w14:paraId="572162DD" w14:textId="77777777" w:rsidR="005A1363" w:rsidRDefault="002104D8">
            <w:pPr>
              <w:pStyle w:val="SCCLsocVersus"/>
            </w:pPr>
            <w:r>
              <w:t>- et -</w:t>
            </w:r>
          </w:p>
          <w:p w14:paraId="572162DE" w14:textId="77777777" w:rsidR="005A1363" w:rsidRDefault="005A1363"/>
          <w:p w14:paraId="572162DF" w14:textId="77777777" w:rsidR="005A1363" w:rsidRDefault="002104D8">
            <w:pPr>
              <w:pStyle w:val="SCCLsocParty"/>
            </w:pPr>
            <w:r>
              <w:t>Pierre Karl Péladeau et Anne</w:t>
            </w:r>
            <w:r>
              <w:noBreakHyphen/>
              <w:t>Marie Lanctôt</w:t>
            </w:r>
            <w:r>
              <w:br/>
            </w:r>
          </w:p>
          <w:p w14:paraId="511B8690" w14:textId="77777777" w:rsidR="00B50F62" w:rsidRDefault="002104D8" w:rsidP="00C8180A">
            <w:pPr>
              <w:pStyle w:val="SCCLsocVersus"/>
            </w:pPr>
            <w:r>
              <w:t>Intimés</w:t>
            </w:r>
          </w:p>
          <w:p w14:paraId="0C1CC53C" w14:textId="77777777" w:rsidR="00B50F62" w:rsidRPr="00B50F62" w:rsidRDefault="00B50F62" w:rsidP="00C8180A"/>
          <w:p w14:paraId="572162E2" w14:textId="2806133D" w:rsidR="005A1363" w:rsidRDefault="002104D8" w:rsidP="00C8180A">
            <w:pPr>
              <w:pStyle w:val="SCCLsocVersus"/>
            </w:pPr>
            <w:r>
              <w:t>- et -</w:t>
            </w:r>
          </w:p>
          <w:p w14:paraId="572162E3" w14:textId="5317F0C6" w:rsidR="005A1363" w:rsidRDefault="005A1363" w:rsidP="00C8180A">
            <w:pPr>
              <w:jc w:val="center"/>
            </w:pPr>
          </w:p>
          <w:p w14:paraId="572162E4" w14:textId="4341F925" w:rsidR="005A1363" w:rsidRDefault="002104D8" w:rsidP="00C8180A">
            <w:pPr>
              <w:pStyle w:val="SCCLsocParty"/>
            </w:pPr>
            <w:r>
              <w:t>Procureur général du Québec</w:t>
            </w:r>
          </w:p>
          <w:p w14:paraId="572162E5" w14:textId="54FFD050" w:rsidR="005A1363" w:rsidRDefault="005A1363" w:rsidP="00C8180A">
            <w:pPr>
              <w:jc w:val="center"/>
            </w:pPr>
          </w:p>
          <w:p w14:paraId="572162E6" w14:textId="74E77F07" w:rsidR="005A1363" w:rsidRDefault="002104D8" w:rsidP="00B90781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572162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72162E8" w14:textId="77777777" w:rsidR="005A1363" w:rsidRDefault="002104D8">
            <w:pPr>
              <w:pStyle w:val="SCCLsocPrefix"/>
              <w:rPr>
                <w:lang w:val="en-US"/>
              </w:rPr>
            </w:pPr>
            <w:r w:rsidRPr="002104D8">
              <w:rPr>
                <w:lang w:val="en-US"/>
              </w:rPr>
              <w:t>BETWEEN:</w:t>
            </w:r>
          </w:p>
          <w:p w14:paraId="572162E9" w14:textId="77777777" w:rsidR="002104D8" w:rsidRPr="002104D8" w:rsidRDefault="002104D8" w:rsidP="002104D8">
            <w:pPr>
              <w:rPr>
                <w:lang w:val="en-US"/>
              </w:rPr>
            </w:pPr>
          </w:p>
          <w:p w14:paraId="572162EA" w14:textId="77777777" w:rsidR="005A1363" w:rsidRPr="002104D8" w:rsidRDefault="002104D8">
            <w:pPr>
              <w:pStyle w:val="SCCLsocParty"/>
              <w:rPr>
                <w:lang w:val="en-US"/>
              </w:rPr>
            </w:pPr>
            <w:r w:rsidRPr="002104D8">
              <w:rPr>
                <w:lang w:val="en-US"/>
              </w:rPr>
              <w:t>Chief Electoral Officer</w:t>
            </w:r>
            <w:r w:rsidRPr="002104D8">
              <w:rPr>
                <w:lang w:val="en-US"/>
              </w:rPr>
              <w:br/>
            </w:r>
          </w:p>
          <w:p w14:paraId="572162EB" w14:textId="77777777" w:rsidR="005A1363" w:rsidRPr="002104D8" w:rsidRDefault="002104D8">
            <w:pPr>
              <w:pStyle w:val="SCCLsocPartyRole"/>
              <w:rPr>
                <w:lang w:val="en-US"/>
              </w:rPr>
            </w:pPr>
            <w:r w:rsidRPr="002104D8">
              <w:rPr>
                <w:lang w:val="en-US"/>
              </w:rPr>
              <w:t>Applicant</w:t>
            </w:r>
            <w:r w:rsidRPr="002104D8">
              <w:rPr>
                <w:lang w:val="en-US"/>
              </w:rPr>
              <w:br/>
            </w:r>
          </w:p>
          <w:p w14:paraId="572162EC" w14:textId="77777777" w:rsidR="005A1363" w:rsidRDefault="002104D8">
            <w:pPr>
              <w:pStyle w:val="SCCLsocVersus"/>
            </w:pPr>
            <w:r>
              <w:t>- and -</w:t>
            </w:r>
          </w:p>
          <w:p w14:paraId="572162ED" w14:textId="77777777" w:rsidR="005A1363" w:rsidRDefault="005A1363"/>
          <w:p w14:paraId="572162EE" w14:textId="77777777" w:rsidR="005A1363" w:rsidRDefault="002104D8">
            <w:pPr>
              <w:pStyle w:val="SCCLsocParty"/>
            </w:pPr>
            <w:r>
              <w:t>Pierre Karl Péladeau and Anne</w:t>
            </w:r>
            <w:r>
              <w:noBreakHyphen/>
              <w:t>Marie Lanctôt</w:t>
            </w:r>
            <w:r>
              <w:br/>
            </w:r>
          </w:p>
          <w:p w14:paraId="46C73982" w14:textId="77777777" w:rsidR="00B50F62" w:rsidRDefault="002104D8" w:rsidP="00C8180A">
            <w:pPr>
              <w:pStyle w:val="SCCLsocVersus"/>
              <w:rPr>
                <w:lang w:val="en-US"/>
              </w:rPr>
            </w:pPr>
            <w:r w:rsidRPr="002104D8">
              <w:rPr>
                <w:lang w:val="en-US"/>
              </w:rPr>
              <w:t>Respondents</w:t>
            </w:r>
          </w:p>
          <w:p w14:paraId="6E40DEA0" w14:textId="77777777" w:rsidR="00B50F62" w:rsidRPr="00B50F62" w:rsidRDefault="00B50F62" w:rsidP="00C8180A">
            <w:pPr>
              <w:rPr>
                <w:lang w:val="en-US"/>
              </w:rPr>
            </w:pPr>
          </w:p>
          <w:p w14:paraId="572162F1" w14:textId="63F5F83B" w:rsidR="005A1363" w:rsidRPr="002104D8" w:rsidRDefault="002104D8" w:rsidP="00C8180A">
            <w:pPr>
              <w:pStyle w:val="SCCLsocVersus"/>
              <w:rPr>
                <w:lang w:val="en-US"/>
              </w:rPr>
            </w:pPr>
            <w:r w:rsidRPr="002104D8">
              <w:rPr>
                <w:lang w:val="en-US"/>
              </w:rPr>
              <w:t>- and -</w:t>
            </w:r>
          </w:p>
          <w:p w14:paraId="572162F2" w14:textId="3178977B" w:rsidR="005A1363" w:rsidRPr="002104D8" w:rsidRDefault="005A1363" w:rsidP="00C8180A">
            <w:pPr>
              <w:jc w:val="center"/>
              <w:rPr>
                <w:lang w:val="en-US"/>
              </w:rPr>
            </w:pPr>
          </w:p>
          <w:p w14:paraId="572162F3" w14:textId="1E134E7F" w:rsidR="005A1363" w:rsidRPr="002104D8" w:rsidRDefault="002104D8" w:rsidP="00C8180A">
            <w:pPr>
              <w:pStyle w:val="SCCLsocParty"/>
              <w:rPr>
                <w:lang w:val="en-US"/>
              </w:rPr>
            </w:pPr>
            <w:r w:rsidRPr="002104D8">
              <w:rPr>
                <w:lang w:val="en-US"/>
              </w:rPr>
              <w:t>Attorney General of Québec</w:t>
            </w:r>
          </w:p>
          <w:p w14:paraId="572162F4" w14:textId="65B730C8" w:rsidR="005A1363" w:rsidRPr="002104D8" w:rsidRDefault="005A1363" w:rsidP="00C8180A">
            <w:pPr>
              <w:jc w:val="center"/>
              <w:rPr>
                <w:lang w:val="en-US"/>
              </w:rPr>
            </w:pPr>
          </w:p>
          <w:p w14:paraId="572162F5" w14:textId="3FD74FE8" w:rsidR="005A1363" w:rsidRPr="00C8180A" w:rsidRDefault="002104D8" w:rsidP="00B50F62">
            <w:pPr>
              <w:pStyle w:val="SCCLsocPartyRole"/>
              <w:rPr>
                <w:lang w:val="en-US"/>
              </w:rPr>
            </w:pPr>
            <w:r w:rsidRPr="00C8180A">
              <w:rPr>
                <w:lang w:val="en-US"/>
              </w:rPr>
              <w:t>Intervener</w:t>
            </w:r>
          </w:p>
        </w:tc>
      </w:tr>
      <w:tr w:rsidR="00824412" w:rsidRPr="00C8180A" w14:paraId="572162F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B877E25" w14:textId="77777777" w:rsidR="00824412" w:rsidRDefault="00824412" w:rsidP="00375294">
            <w:pPr>
              <w:rPr>
                <w:lang w:val="en-CA"/>
              </w:rPr>
            </w:pPr>
          </w:p>
          <w:p w14:paraId="572162F7" w14:textId="77777777" w:rsidR="00B50F62" w:rsidRPr="00961003" w:rsidRDefault="00B50F6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2162F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2162F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0F62" w14:paraId="5721630A" w14:textId="77777777" w:rsidTr="00B37A52">
        <w:tc>
          <w:tcPr>
            <w:tcW w:w="2269" w:type="pct"/>
          </w:tcPr>
          <w:p w14:paraId="572162F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72162FC" w14:textId="77777777" w:rsidR="0027081E" w:rsidRPr="001E26DB" w:rsidRDefault="0027081E" w:rsidP="0027081E">
            <w:pPr>
              <w:jc w:val="center"/>
            </w:pPr>
          </w:p>
          <w:p w14:paraId="572162FD" w14:textId="511523D0" w:rsidR="00824412" w:rsidRDefault="0025313F" w:rsidP="0027081E">
            <w:pPr>
              <w:jc w:val="both"/>
            </w:pPr>
            <w:r>
              <w:t xml:space="preserve">La requête sollicitant des directives et le traitement accéléré de la demande d’autorisation est accueillie. La requête </w:t>
            </w:r>
            <w:r w:rsidR="007841C4">
              <w:t xml:space="preserve">en intervention déposée </w:t>
            </w:r>
            <w:r w:rsidR="00B90781">
              <w:t xml:space="preserve">par </w:t>
            </w:r>
            <w:r>
              <w:t xml:space="preserve">la Ville de Laval </w:t>
            </w:r>
            <w:r w:rsidR="007841C4">
              <w:t xml:space="preserve"> </w:t>
            </w:r>
            <w:r>
              <w:t xml:space="preserve">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104D8">
              <w:t>500-10-700027-228</w:t>
            </w:r>
            <w:r w:rsidR="002104D8" w:rsidRPr="001E26DB">
              <w:t xml:space="preserve">, </w:t>
            </w:r>
            <w:r w:rsidR="0027081E">
              <w:t xml:space="preserve">2022 QCCA 1202, </w:t>
            </w:r>
            <w:r w:rsidR="0027081E" w:rsidRPr="001E26DB">
              <w:t xml:space="preserve">daté du </w:t>
            </w:r>
            <w:r w:rsidR="0027081E">
              <w:t>31 août 2022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  <w:p w14:paraId="572162FF" w14:textId="77777777" w:rsidR="00015C2F" w:rsidRDefault="00015C2F" w:rsidP="0027081E">
            <w:pPr>
              <w:jc w:val="both"/>
            </w:pPr>
          </w:p>
          <w:p w14:paraId="2C7A41E8" w14:textId="77777777" w:rsidR="00C8180A" w:rsidRDefault="00C8180A" w:rsidP="00A05DC0">
            <w:pPr>
              <w:jc w:val="both"/>
            </w:pPr>
          </w:p>
          <w:p w14:paraId="693F289C" w14:textId="77777777" w:rsidR="00C8180A" w:rsidRDefault="00C8180A" w:rsidP="00A05DC0">
            <w:pPr>
              <w:jc w:val="both"/>
            </w:pPr>
          </w:p>
          <w:p w14:paraId="3705E5E1" w14:textId="77777777" w:rsidR="00C8180A" w:rsidRDefault="00C8180A" w:rsidP="00A05DC0">
            <w:pPr>
              <w:jc w:val="both"/>
            </w:pPr>
          </w:p>
          <w:p w14:paraId="57216300" w14:textId="77777777" w:rsidR="00622562" w:rsidRPr="001E26DB" w:rsidRDefault="00A05DC0" w:rsidP="00A05DC0">
            <w:pPr>
              <w:jc w:val="both"/>
            </w:pPr>
            <w:r>
              <w:lastRenderedPageBreak/>
              <w:t>La juge Côté n’a pas participé au jugement.</w:t>
            </w:r>
          </w:p>
        </w:tc>
        <w:tc>
          <w:tcPr>
            <w:tcW w:w="381" w:type="pct"/>
          </w:tcPr>
          <w:p w14:paraId="5721630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21630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72163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7216305" w14:textId="3CBF116A" w:rsidR="00622562" w:rsidRDefault="0025313F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further directions and to expedite the application for leave to appeal is granted. The motion</w:t>
            </w:r>
            <w:r w:rsidR="007841C4">
              <w:rPr>
                <w:lang w:val="en-CA"/>
              </w:rPr>
              <w:t xml:space="preserve"> for intervention</w:t>
            </w:r>
            <w:r>
              <w:rPr>
                <w:lang w:val="en-CA"/>
              </w:rPr>
              <w:t xml:space="preserve"> filed </w:t>
            </w:r>
            <w:r w:rsidR="00B90781">
              <w:rPr>
                <w:lang w:val="en-CA"/>
              </w:rPr>
              <w:t xml:space="preserve">by Ville de Laval </w:t>
            </w:r>
            <w:r w:rsidR="00015C2F">
              <w:rPr>
                <w:lang w:val="en-CA"/>
              </w:rPr>
              <w:t xml:space="preserve">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104D8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104D8" w:rsidRPr="002104D8">
              <w:rPr>
                <w:lang w:val="en-US"/>
              </w:rPr>
              <w:t>500-10-700027-228</w:t>
            </w:r>
            <w:r w:rsidR="002104D8" w:rsidRPr="001E26DB">
              <w:rPr>
                <w:lang w:val="en-CA"/>
              </w:rPr>
              <w:t>,</w:t>
            </w:r>
            <w:r w:rsidR="002104D8">
              <w:rPr>
                <w:lang w:val="en-CA"/>
              </w:rPr>
              <w:t xml:space="preserve"> </w:t>
            </w:r>
            <w:r w:rsidR="0027081E" w:rsidRPr="002104D8">
              <w:rPr>
                <w:lang w:val="en-US"/>
              </w:rPr>
              <w:t xml:space="preserve">2022 QCCA 1202,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104D8">
              <w:rPr>
                <w:lang w:val="en-US"/>
              </w:rPr>
              <w:t>August 31, 2022</w:t>
            </w:r>
            <w:r w:rsidR="00B90781">
              <w:rPr>
                <w:lang w:val="en-US"/>
              </w:rPr>
              <w:t>,</w:t>
            </w:r>
            <w:r w:rsidR="00015C2F">
              <w:rPr>
                <w:lang w:val="en-CA"/>
              </w:rPr>
              <w:t xml:space="preserve"> is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7216307" w14:textId="77777777" w:rsidR="00015C2F" w:rsidRDefault="00015C2F" w:rsidP="006C1359">
            <w:pPr>
              <w:jc w:val="both"/>
              <w:rPr>
                <w:lang w:val="en-CA"/>
              </w:rPr>
            </w:pPr>
          </w:p>
          <w:p w14:paraId="7850B037" w14:textId="77777777" w:rsidR="00C8180A" w:rsidRDefault="00C8180A" w:rsidP="00A05DC0">
            <w:pPr>
              <w:jc w:val="both"/>
              <w:rPr>
                <w:lang w:val="en-US"/>
              </w:rPr>
            </w:pPr>
          </w:p>
          <w:p w14:paraId="4A85391F" w14:textId="77777777" w:rsidR="00C8180A" w:rsidRDefault="00C8180A" w:rsidP="00A05DC0">
            <w:pPr>
              <w:jc w:val="both"/>
              <w:rPr>
                <w:lang w:val="en-US"/>
              </w:rPr>
            </w:pPr>
          </w:p>
          <w:p w14:paraId="73ED3FF0" w14:textId="77777777" w:rsidR="00C8180A" w:rsidRDefault="00C8180A" w:rsidP="00A05DC0">
            <w:pPr>
              <w:jc w:val="both"/>
              <w:rPr>
                <w:lang w:val="en-US"/>
              </w:rPr>
            </w:pPr>
          </w:p>
          <w:p w14:paraId="57216308" w14:textId="77777777" w:rsidR="00A05DC0" w:rsidRPr="00A05DC0" w:rsidRDefault="00A05DC0" w:rsidP="00A05D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Côté</w:t>
            </w:r>
            <w:r w:rsidRPr="00A05DC0">
              <w:rPr>
                <w:lang w:val="en-US"/>
              </w:rPr>
              <w:t xml:space="preserve"> J. took no part in the judgment.</w:t>
            </w:r>
          </w:p>
          <w:p w14:paraId="5721630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721630B" w14:textId="77777777" w:rsidR="009F436C" w:rsidRDefault="009F436C" w:rsidP="00382FEC">
      <w:pPr>
        <w:rPr>
          <w:lang w:val="en-US"/>
        </w:rPr>
      </w:pPr>
    </w:p>
    <w:p w14:paraId="5721630C" w14:textId="77777777" w:rsidR="00015C2F" w:rsidRDefault="00015C2F" w:rsidP="00382FEC">
      <w:pPr>
        <w:rPr>
          <w:lang w:val="en-US"/>
        </w:rPr>
      </w:pPr>
    </w:p>
    <w:p w14:paraId="5721630D" w14:textId="77777777" w:rsidR="00015C2F" w:rsidRDefault="00015C2F" w:rsidP="00382FEC">
      <w:pPr>
        <w:rPr>
          <w:lang w:val="en-US"/>
        </w:rPr>
      </w:pPr>
    </w:p>
    <w:p w14:paraId="5721630E" w14:textId="77777777" w:rsidR="00015C2F" w:rsidRDefault="00015C2F" w:rsidP="00382FEC">
      <w:pPr>
        <w:rPr>
          <w:lang w:val="en-US"/>
        </w:rPr>
      </w:pPr>
    </w:p>
    <w:p w14:paraId="57216310" w14:textId="77777777" w:rsidR="00015C2F" w:rsidRPr="002C29B6" w:rsidRDefault="00015C2F" w:rsidP="00382FEC">
      <w:pPr>
        <w:rPr>
          <w:lang w:val="en-US"/>
        </w:rPr>
      </w:pPr>
    </w:p>
    <w:p w14:paraId="5721631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7216312" w14:textId="77777777" w:rsidR="009F436C" w:rsidRPr="002C29B6" w:rsidRDefault="00655333" w:rsidP="002104D8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2104D8" w:rsidRPr="002C29B6">
        <w:rPr>
          <w:lang w:val="en-US"/>
        </w:rPr>
        <w:t xml:space="preserve"> </w:t>
      </w:r>
    </w:p>
    <w:sectPr w:rsidR="009F436C" w:rsidRPr="002C29B6" w:rsidSect="00B50F62">
      <w:headerReference w:type="default" r:id="rId10"/>
      <w:headerReference w:type="first" r:id="rId11"/>
      <w:type w:val="continuous"/>
      <w:pgSz w:w="12240" w:h="15840"/>
      <w:pgMar w:top="720" w:right="1440" w:bottom="720" w:left="1440" w:header="8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6315" w14:textId="77777777" w:rsidR="00D27D4E" w:rsidRDefault="00D27D4E">
      <w:r>
        <w:separator/>
      </w:r>
    </w:p>
  </w:endnote>
  <w:endnote w:type="continuationSeparator" w:id="0">
    <w:p w14:paraId="5721631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16313" w14:textId="77777777" w:rsidR="00D27D4E" w:rsidRDefault="00D27D4E">
      <w:r>
        <w:separator/>
      </w:r>
    </w:p>
  </w:footnote>
  <w:footnote w:type="continuationSeparator" w:id="0">
    <w:p w14:paraId="5721631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631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F20D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216318" w14:textId="77777777" w:rsidR="00401B64" w:rsidRDefault="00401B64" w:rsidP="00401B64">
    <w:pPr>
      <w:rPr>
        <w:szCs w:val="24"/>
      </w:rPr>
    </w:pPr>
  </w:p>
  <w:p w14:paraId="57216319" w14:textId="77777777" w:rsidR="00401B64" w:rsidRDefault="00401B64" w:rsidP="00401B64">
    <w:pPr>
      <w:rPr>
        <w:szCs w:val="24"/>
      </w:rPr>
    </w:pPr>
  </w:p>
  <w:p w14:paraId="5721631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40435</w:t>
    </w:r>
    <w:r w:rsidR="00401B64">
      <w:rPr>
        <w:szCs w:val="24"/>
      </w:rPr>
      <w:t>     </w:t>
    </w:r>
  </w:p>
  <w:p w14:paraId="5721631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721631C" w14:textId="77777777" w:rsidR="000452C9" w:rsidRDefault="000452C9" w:rsidP="000452C9"/>
      <w:p w14:paraId="5721631D" w14:textId="77777777" w:rsidR="000452C9" w:rsidRPr="001E26DB" w:rsidRDefault="000452C9" w:rsidP="000452C9"/>
      <w:p w14:paraId="5721631E" w14:textId="77777777" w:rsidR="000452C9" w:rsidRPr="001E26DB" w:rsidRDefault="000452C9" w:rsidP="000452C9"/>
      <w:p w14:paraId="5721631F" w14:textId="77777777" w:rsidR="000452C9" w:rsidRDefault="000452C9" w:rsidP="000452C9"/>
      <w:p w14:paraId="57216320" w14:textId="77777777" w:rsidR="000452C9" w:rsidRDefault="000452C9" w:rsidP="000452C9"/>
      <w:p w14:paraId="57216321" w14:textId="77777777" w:rsidR="000452C9" w:rsidRDefault="000452C9" w:rsidP="000452C9"/>
      <w:p w14:paraId="57216322" w14:textId="77777777" w:rsidR="000452C9" w:rsidRDefault="000452C9" w:rsidP="000452C9"/>
      <w:p w14:paraId="57216323" w14:textId="77777777" w:rsidR="000452C9" w:rsidRPr="001E26DB" w:rsidRDefault="000452C9" w:rsidP="000452C9"/>
      <w:p w14:paraId="57216324" w14:textId="77777777" w:rsidR="000452C9" w:rsidRPr="001E26DB" w:rsidRDefault="000452C9" w:rsidP="000452C9"/>
      <w:p w14:paraId="57216325" w14:textId="77777777" w:rsidR="000452C9" w:rsidRDefault="000452C9" w:rsidP="000452C9">
        <w:pPr>
          <w:pStyle w:val="Header"/>
        </w:pPr>
      </w:p>
      <w:p w14:paraId="57216326" w14:textId="77777777" w:rsidR="001D6D96" w:rsidRPr="000452C9" w:rsidRDefault="002F20D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15C2F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441D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04D8"/>
    <w:rsid w:val="00215653"/>
    <w:rsid w:val="0025313F"/>
    <w:rsid w:val="0027081E"/>
    <w:rsid w:val="002B5FA6"/>
    <w:rsid w:val="002C29B6"/>
    <w:rsid w:val="002F20DE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1363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841C4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5DC0"/>
    <w:rsid w:val="00A103E3"/>
    <w:rsid w:val="00A14904"/>
    <w:rsid w:val="00A15DFC"/>
    <w:rsid w:val="00A15F46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0F62"/>
    <w:rsid w:val="00B60EDC"/>
    <w:rsid w:val="00B81CED"/>
    <w:rsid w:val="00B90781"/>
    <w:rsid w:val="00BA7D71"/>
    <w:rsid w:val="00BD2A96"/>
    <w:rsid w:val="00BF682C"/>
    <w:rsid w:val="00BF7644"/>
    <w:rsid w:val="00C03E8E"/>
    <w:rsid w:val="00C2612E"/>
    <w:rsid w:val="00C609B7"/>
    <w:rsid w:val="00C8180A"/>
    <w:rsid w:val="00CF2E5D"/>
    <w:rsid w:val="00D047BE"/>
    <w:rsid w:val="00D11BBA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216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Brown, Martin, Kasirer JJ.</AuthorContributor>
    <FolderNameEn xmlns="40ae4924-d04e-473c-aafa-3657aad971d6">Leave Application - Judgment on Leave Application</FolderNameEn>
    <Case xmlns="40ae4924-d04e-473c-aafa-3657aad971d6">14870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6173-61A8-4E8B-AD56-C35FEAF4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B4C7A-F7DD-4347-B541-D6BFE2D31A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DCC51F-9E3C-4DB2-BD2F-0AA4E0F9D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5C0F-3E16-4D5A-91F9-A736DDB8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2023-01-31T16:36:00Z</dcterms:created>
  <dcterms:modified xsi:type="dcterms:W3CDTF">2023-01-31T16:36:00Z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