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FD38C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40205</w:t>
      </w:r>
      <w:r w:rsidR="00E81C0B" w:rsidRPr="001E26DB">
        <w:t>     </w:t>
      </w:r>
    </w:p>
    <w:p w14:paraId="7D1FD38D" w14:textId="77777777" w:rsidR="009F436C" w:rsidRPr="001E26DB" w:rsidRDefault="009F436C" w:rsidP="00382FEC"/>
    <w:p w14:paraId="7D1FD38E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D1FD392" w14:textId="77777777" w:rsidTr="00B37A52">
        <w:tc>
          <w:tcPr>
            <w:tcW w:w="2269" w:type="pct"/>
          </w:tcPr>
          <w:p w14:paraId="7D1FD38F" w14:textId="77777777" w:rsidR="00417FB7" w:rsidRPr="001E26DB" w:rsidRDefault="0062554E" w:rsidP="001057D8">
            <w:r>
              <w:t xml:space="preserve">Le </w:t>
            </w:r>
            <w:r w:rsidR="00F525D2">
              <w:t>16 mars</w:t>
            </w:r>
            <w:r>
              <w:t xml:space="preserve"> 2023</w:t>
            </w:r>
          </w:p>
        </w:tc>
        <w:tc>
          <w:tcPr>
            <w:tcW w:w="381" w:type="pct"/>
          </w:tcPr>
          <w:p w14:paraId="7D1FD390" w14:textId="77777777" w:rsidR="00417FB7" w:rsidRPr="001E26DB" w:rsidRDefault="00417FB7" w:rsidP="00382FEC"/>
        </w:tc>
        <w:tc>
          <w:tcPr>
            <w:tcW w:w="2350" w:type="pct"/>
          </w:tcPr>
          <w:p w14:paraId="7D1FD391" w14:textId="77777777" w:rsidR="00417FB7" w:rsidRPr="001E26DB" w:rsidRDefault="00F525D2" w:rsidP="0027081E">
            <w:pPr>
              <w:rPr>
                <w:lang w:val="en-CA"/>
              </w:rPr>
            </w:pPr>
            <w:r>
              <w:t>March 16</w:t>
            </w:r>
            <w:r w:rsidR="0062554E">
              <w:t>, 2023</w:t>
            </w:r>
          </w:p>
        </w:tc>
      </w:tr>
      <w:tr w:rsidR="00C2612E" w:rsidRPr="0062554E" w14:paraId="7D1FD396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D1FD393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D1FD394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1FD395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D1FD3B6" w14:textId="77777777" w:rsidTr="006A1E6D">
        <w:tc>
          <w:tcPr>
            <w:tcW w:w="2269" w:type="pct"/>
          </w:tcPr>
          <w:p w14:paraId="7D1FD398" w14:textId="77777777" w:rsidR="00075410" w:rsidRDefault="001057D8">
            <w:pPr>
              <w:pStyle w:val="SCCLsocPrefix"/>
            </w:pPr>
            <w:r>
              <w:t>ENTRE :</w:t>
            </w:r>
          </w:p>
          <w:p w14:paraId="7D1FD399" w14:textId="77777777" w:rsidR="001057D8" w:rsidRPr="001057D8" w:rsidRDefault="001057D8" w:rsidP="001057D8"/>
          <w:p w14:paraId="7D1FD39A" w14:textId="77777777" w:rsidR="00075410" w:rsidRDefault="001057D8">
            <w:pPr>
              <w:pStyle w:val="SCCLsocParty"/>
            </w:pPr>
            <w:r>
              <w:t>P.V.</w:t>
            </w:r>
            <w:r>
              <w:br/>
            </w:r>
          </w:p>
          <w:p w14:paraId="7D1FD39B" w14:textId="77777777" w:rsidR="00075410" w:rsidRDefault="001057D8">
            <w:pPr>
              <w:pStyle w:val="SCCLsocPartyRole"/>
            </w:pPr>
            <w:r>
              <w:t>Demandeur</w:t>
            </w:r>
            <w:r>
              <w:br/>
            </w:r>
          </w:p>
          <w:p w14:paraId="7D1FD39C" w14:textId="77777777" w:rsidR="00075410" w:rsidRDefault="001057D8">
            <w:pPr>
              <w:pStyle w:val="SCCLsocVersus"/>
            </w:pPr>
            <w:r>
              <w:t>- et -</w:t>
            </w:r>
          </w:p>
          <w:p w14:paraId="7D1FD39D" w14:textId="77777777" w:rsidR="00075410" w:rsidRDefault="00075410"/>
          <w:p w14:paraId="7D1FD39E" w14:textId="77777777" w:rsidR="00075410" w:rsidRDefault="001057D8">
            <w:pPr>
              <w:pStyle w:val="SCCLsocParty"/>
            </w:pPr>
            <w:r>
              <w:t>C.P.</w:t>
            </w:r>
            <w:r>
              <w:br/>
            </w:r>
          </w:p>
          <w:p w14:paraId="7D1FD39F" w14:textId="77777777" w:rsidR="00075410" w:rsidRDefault="001057D8">
            <w:pPr>
              <w:pStyle w:val="SCCLsocPartyRole"/>
            </w:pPr>
            <w:r>
              <w:t>Intimée</w:t>
            </w:r>
          </w:p>
          <w:p w14:paraId="7D1FD3A0" w14:textId="77777777" w:rsidR="00075410" w:rsidRDefault="00075410"/>
          <w:p w14:paraId="7D1FD3A1" w14:textId="77777777" w:rsidR="00075410" w:rsidRDefault="001057D8">
            <w:pPr>
              <w:pStyle w:val="SCCLsocVersus"/>
            </w:pPr>
            <w:r>
              <w:t>- et -</w:t>
            </w:r>
          </w:p>
          <w:p w14:paraId="7D1FD3A2" w14:textId="77777777" w:rsidR="00075410" w:rsidRDefault="00075410"/>
          <w:p w14:paraId="7D1FD3A3" w14:textId="401DA032" w:rsidR="00075410" w:rsidRDefault="00F411FD">
            <w:pPr>
              <w:pStyle w:val="SCCLsocParty"/>
            </w:pPr>
            <w:r>
              <w:t>Cour du Québec (Chambre de la j</w:t>
            </w:r>
            <w:r w:rsidR="001057D8">
              <w:t>eunesse), L.C.V. et E.F.</w:t>
            </w:r>
            <w:r w:rsidR="00DB59FF">
              <w:t xml:space="preserve">, </w:t>
            </w:r>
            <w:r w:rsidR="00DB59FF" w:rsidRPr="00DB59FF">
              <w:t>en sa qualité de personne autorisée par le Directeur de la protection de la jeunesse</w:t>
            </w:r>
          </w:p>
          <w:p w14:paraId="7D1FD3A4" w14:textId="77777777" w:rsidR="00075410" w:rsidRDefault="00075410"/>
          <w:p w14:paraId="7D1FD3A5" w14:textId="7CB6AA1B" w:rsidR="00075410" w:rsidRDefault="008C2A51" w:rsidP="001057D8">
            <w:pPr>
              <w:pStyle w:val="SCCLsocPartyRole"/>
            </w:pPr>
            <w:r>
              <w:t>Intervenant</w:t>
            </w:r>
            <w:r w:rsidR="001057D8">
              <w:t>s</w:t>
            </w:r>
          </w:p>
        </w:tc>
        <w:tc>
          <w:tcPr>
            <w:tcW w:w="381" w:type="pct"/>
          </w:tcPr>
          <w:p w14:paraId="7D1FD3A6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7D1FD3A8" w14:textId="77777777" w:rsidR="00075410" w:rsidRDefault="001057D8">
            <w:pPr>
              <w:pStyle w:val="SCCLsocPrefix"/>
              <w:rPr>
                <w:lang w:val="en-US"/>
              </w:rPr>
            </w:pPr>
            <w:r w:rsidRPr="001057D8">
              <w:rPr>
                <w:lang w:val="en-US"/>
              </w:rPr>
              <w:t>BETWEEN:</w:t>
            </w:r>
          </w:p>
          <w:p w14:paraId="7D1FD3A9" w14:textId="77777777" w:rsidR="001057D8" w:rsidRPr="001057D8" w:rsidRDefault="001057D8" w:rsidP="001057D8">
            <w:pPr>
              <w:rPr>
                <w:lang w:val="en-US"/>
              </w:rPr>
            </w:pPr>
          </w:p>
          <w:p w14:paraId="7D1FD3AA" w14:textId="77777777" w:rsidR="00075410" w:rsidRPr="001057D8" w:rsidRDefault="001057D8">
            <w:pPr>
              <w:pStyle w:val="SCCLsocParty"/>
              <w:rPr>
                <w:lang w:val="en-US"/>
              </w:rPr>
            </w:pPr>
            <w:r w:rsidRPr="001057D8">
              <w:rPr>
                <w:lang w:val="en-US"/>
              </w:rPr>
              <w:t>P.V.</w:t>
            </w:r>
            <w:r w:rsidRPr="001057D8">
              <w:rPr>
                <w:lang w:val="en-US"/>
              </w:rPr>
              <w:br/>
            </w:r>
          </w:p>
          <w:p w14:paraId="7D1FD3AB" w14:textId="77777777" w:rsidR="00075410" w:rsidRPr="001057D8" w:rsidRDefault="001057D8">
            <w:pPr>
              <w:pStyle w:val="SCCLsocPartyRole"/>
              <w:rPr>
                <w:lang w:val="en-US"/>
              </w:rPr>
            </w:pPr>
            <w:r w:rsidRPr="001057D8">
              <w:rPr>
                <w:lang w:val="en-US"/>
              </w:rPr>
              <w:t>Applicant</w:t>
            </w:r>
            <w:r w:rsidRPr="001057D8">
              <w:rPr>
                <w:lang w:val="en-US"/>
              </w:rPr>
              <w:br/>
            </w:r>
          </w:p>
          <w:p w14:paraId="7D1FD3AC" w14:textId="77777777" w:rsidR="00075410" w:rsidRPr="001057D8" w:rsidRDefault="001057D8">
            <w:pPr>
              <w:pStyle w:val="SCCLsocVersus"/>
              <w:rPr>
                <w:lang w:val="en-US"/>
              </w:rPr>
            </w:pPr>
            <w:r w:rsidRPr="001057D8">
              <w:rPr>
                <w:lang w:val="en-US"/>
              </w:rPr>
              <w:t>- and -</w:t>
            </w:r>
          </w:p>
          <w:p w14:paraId="7D1FD3AD" w14:textId="77777777" w:rsidR="00075410" w:rsidRPr="001057D8" w:rsidRDefault="00075410">
            <w:pPr>
              <w:rPr>
                <w:lang w:val="en-US"/>
              </w:rPr>
            </w:pPr>
          </w:p>
          <w:p w14:paraId="7D1FD3AE" w14:textId="77777777" w:rsidR="00075410" w:rsidRDefault="001057D8">
            <w:pPr>
              <w:pStyle w:val="SCCLsocParty"/>
            </w:pPr>
            <w:r>
              <w:t>C.P.</w:t>
            </w:r>
            <w:r>
              <w:br/>
            </w:r>
          </w:p>
          <w:p w14:paraId="7D1FD3AF" w14:textId="77777777" w:rsidR="00075410" w:rsidRDefault="001057D8">
            <w:pPr>
              <w:pStyle w:val="SCCLsocPartyRole"/>
            </w:pPr>
            <w:r>
              <w:t>Respondent</w:t>
            </w:r>
          </w:p>
          <w:p w14:paraId="7D1FD3B0" w14:textId="77777777" w:rsidR="00075410" w:rsidRDefault="00075410"/>
          <w:p w14:paraId="7D1FD3B1" w14:textId="77777777" w:rsidR="00075410" w:rsidRDefault="001057D8">
            <w:pPr>
              <w:pStyle w:val="SCCLsocVersus"/>
            </w:pPr>
            <w:r>
              <w:t>- and -</w:t>
            </w:r>
          </w:p>
          <w:p w14:paraId="7D1FD3B2" w14:textId="77777777" w:rsidR="00075410" w:rsidRDefault="00075410"/>
          <w:p w14:paraId="75B727FB" w14:textId="5D31C1F2" w:rsidR="00E05659" w:rsidRPr="00F411FD" w:rsidRDefault="00EF3E3B" w:rsidP="00E05659">
            <w:pPr>
              <w:pStyle w:val="SCCLsocParty"/>
              <w:rPr>
                <w:lang w:val="en-CA"/>
              </w:rPr>
            </w:pPr>
            <w:r w:rsidRPr="00F411FD">
              <w:rPr>
                <w:lang w:val="en-CA"/>
              </w:rPr>
              <w:t>Court of Québec</w:t>
            </w:r>
            <w:r w:rsidR="001057D8" w:rsidRPr="00F411FD">
              <w:rPr>
                <w:lang w:val="en-CA"/>
              </w:rPr>
              <w:t xml:space="preserve"> (</w:t>
            </w:r>
            <w:r w:rsidRPr="00F411FD">
              <w:rPr>
                <w:lang w:val="en-CA"/>
              </w:rPr>
              <w:t>Youth Division</w:t>
            </w:r>
            <w:r w:rsidR="001057D8" w:rsidRPr="00F411FD">
              <w:rPr>
                <w:lang w:val="en-CA"/>
              </w:rPr>
              <w:t>), L.C.V. and E.F.</w:t>
            </w:r>
            <w:r w:rsidR="00B67826" w:rsidRPr="00F411FD">
              <w:rPr>
                <w:lang w:val="en-CA"/>
              </w:rPr>
              <w:t xml:space="preserve">, in her capacity as a person authorized by the </w:t>
            </w:r>
            <w:r w:rsidR="00E05659" w:rsidRPr="00F411FD">
              <w:rPr>
                <w:lang w:val="en-CA"/>
              </w:rPr>
              <w:t>Directeur de la protection de la jeunesse</w:t>
            </w:r>
          </w:p>
          <w:p w14:paraId="7D1FD3B4" w14:textId="77777777" w:rsidR="00075410" w:rsidRPr="00F411FD" w:rsidRDefault="00075410">
            <w:pPr>
              <w:rPr>
                <w:lang w:val="en-CA"/>
              </w:rPr>
            </w:pPr>
          </w:p>
          <w:p w14:paraId="7D1FD3B5" w14:textId="77777777" w:rsidR="00075410" w:rsidRDefault="001057D8">
            <w:pPr>
              <w:pStyle w:val="SCCLsocPartyRole"/>
            </w:pPr>
            <w:r>
              <w:t>Interveners</w:t>
            </w:r>
          </w:p>
        </w:tc>
      </w:tr>
      <w:tr w:rsidR="00824412" w:rsidRPr="0062554E" w14:paraId="7D1FD3BA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D1FD3B7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D1FD3B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1FD3B9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411FD" w14:paraId="7D1FD3C4" w14:textId="77777777" w:rsidTr="00B37A52">
        <w:tc>
          <w:tcPr>
            <w:tcW w:w="2269" w:type="pct"/>
          </w:tcPr>
          <w:p w14:paraId="7D1FD3BB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D1FD3BC" w14:textId="77777777" w:rsidR="0027081E" w:rsidRPr="001E26DB" w:rsidRDefault="0027081E" w:rsidP="0027081E">
            <w:pPr>
              <w:jc w:val="center"/>
            </w:pPr>
          </w:p>
          <w:p w14:paraId="7D1FD3BD" w14:textId="7F0E56A5" w:rsidR="00824412" w:rsidRDefault="000166FC" w:rsidP="0027081E">
            <w:pPr>
              <w:jc w:val="both"/>
            </w:pPr>
            <w:r>
              <w:t xml:space="preserve">La requête </w:t>
            </w:r>
            <w:r w:rsidR="009B7911">
              <w:t xml:space="preserve">par C.P. </w:t>
            </w:r>
            <w:r>
              <w:t>pour déposer de nouveaux éléments de preuve</w:t>
            </w:r>
            <w:r w:rsidR="002148C5">
              <w:t xml:space="preserve"> </w:t>
            </w:r>
            <w:r>
              <w:t xml:space="preserve">est rejetée. </w:t>
            </w:r>
            <w:r w:rsidR="009E1473">
              <w:t xml:space="preserve">La requête </w:t>
            </w:r>
            <w:r w:rsidR="00F411FD">
              <w:t xml:space="preserve">par C.P. </w:t>
            </w:r>
            <w:r w:rsidR="009E1473">
              <w:t xml:space="preserve">en prorogation du délai de signification et de dépôt de la réponse </w:t>
            </w:r>
            <w:r w:rsidR="008C492D">
              <w:t xml:space="preserve">à la demande d’autorisation d’appel </w:t>
            </w:r>
            <w:r w:rsidR="009E1473">
              <w:t>est accueillie. La requête</w:t>
            </w:r>
            <w:r w:rsidR="002148C5">
              <w:t xml:space="preserve"> </w:t>
            </w:r>
            <w:r w:rsidR="00F411FD">
              <w:t xml:space="preserve">par P.V. </w:t>
            </w:r>
            <w:r w:rsidR="009E1473">
              <w:t xml:space="preserve">en prorogation du délai </w:t>
            </w:r>
            <w:r w:rsidR="008C2A51">
              <w:t>de</w:t>
            </w:r>
            <w:r w:rsidR="009E1473">
              <w:t xml:space="preserve"> signification et </w:t>
            </w:r>
            <w:r w:rsidR="008C2A51">
              <w:t>de</w:t>
            </w:r>
            <w:r w:rsidR="009E1473">
              <w:t xml:space="preserve"> </w:t>
            </w:r>
            <w:r w:rsidR="009E1473">
              <w:lastRenderedPageBreak/>
              <w:t xml:space="preserve">dépôt de la réponse à la requête </w:t>
            </w:r>
            <w:r w:rsidR="00F411FD">
              <w:t>par C.P. en prorogation</w:t>
            </w:r>
            <w:r w:rsidR="009B7911">
              <w:t xml:space="preserve"> </w:t>
            </w:r>
            <w:r w:rsidR="009E1473">
              <w:t>est accueillie.</w:t>
            </w:r>
            <w:r w:rsidR="009E1473" w:rsidRPr="001E26DB">
              <w:t xml:space="preserve">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(Québec)</w:t>
            </w:r>
            <w:r w:rsidR="0027081E" w:rsidRPr="001E26DB">
              <w:t xml:space="preserve">, numéro </w:t>
            </w:r>
            <w:r w:rsidR="0027081E">
              <w:t>200-09-010455-225</w:t>
            </w:r>
            <w:r w:rsidR="0027081E" w:rsidRPr="001E26DB">
              <w:t xml:space="preserve">, </w:t>
            </w:r>
            <w:r w:rsidR="00427F25" w:rsidRPr="00427F25">
              <w:t>2022 QCCA 325</w:t>
            </w:r>
            <w:r w:rsidR="00427F25">
              <w:t xml:space="preserve">, </w:t>
            </w:r>
            <w:r w:rsidR="0027081E" w:rsidRPr="001E26DB">
              <w:t xml:space="preserve">daté du </w:t>
            </w:r>
            <w:r w:rsidR="00F525D2">
              <w:t>2</w:t>
            </w:r>
            <w:r w:rsidR="004B5878">
              <w:t xml:space="preserve"> </w:t>
            </w:r>
            <w:r w:rsidR="00F525D2">
              <w:t>mars</w:t>
            </w:r>
            <w:r w:rsidR="004B5878">
              <w:t xml:space="preserve"> </w:t>
            </w:r>
            <w:r w:rsidR="0027081E">
              <w:t>2022</w:t>
            </w:r>
            <w:r w:rsidR="0016774D">
              <w:t>, est rejetée</w:t>
            </w:r>
            <w:r w:rsidR="0027081E" w:rsidRPr="001E26DB">
              <w:t>.</w:t>
            </w:r>
          </w:p>
          <w:p w14:paraId="7D1FD3BE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D1FD3B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D1FD3C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D1FD3C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D1FD3C2" w14:textId="7ACF64F4" w:rsidR="00824412" w:rsidRDefault="009E1473" w:rsidP="006C1359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The </w:t>
            </w:r>
            <w:r w:rsidR="000166FC">
              <w:rPr>
                <w:lang w:val="en-CA"/>
              </w:rPr>
              <w:t xml:space="preserve">motion </w:t>
            </w:r>
            <w:r w:rsidR="009B7911">
              <w:rPr>
                <w:lang w:val="en-CA"/>
              </w:rPr>
              <w:t xml:space="preserve">by C.P. </w:t>
            </w:r>
            <w:r w:rsidR="000166FC">
              <w:rPr>
                <w:lang w:val="en-CA"/>
              </w:rPr>
              <w:t xml:space="preserve">to adduce new evidence </w:t>
            </w:r>
            <w:r w:rsidR="002148C5">
              <w:rPr>
                <w:lang w:val="en-CA"/>
              </w:rPr>
              <w:t>i</w:t>
            </w:r>
            <w:r w:rsidR="000166FC">
              <w:rPr>
                <w:lang w:val="en-CA"/>
              </w:rPr>
              <w:t xml:space="preserve">s dismissed. </w:t>
            </w:r>
            <w:r>
              <w:rPr>
                <w:lang w:val="en-CA"/>
              </w:rPr>
              <w:t xml:space="preserve">The motion </w:t>
            </w:r>
            <w:r w:rsidR="008C2A51">
              <w:rPr>
                <w:lang w:val="en-CA"/>
              </w:rPr>
              <w:t xml:space="preserve">by C.P. for an extension of time </w:t>
            </w:r>
            <w:r>
              <w:rPr>
                <w:lang w:val="en-CA"/>
              </w:rPr>
              <w:t xml:space="preserve">to serve and file </w:t>
            </w:r>
            <w:r w:rsidR="0016774D">
              <w:rPr>
                <w:lang w:val="en-CA"/>
              </w:rPr>
              <w:t xml:space="preserve">the </w:t>
            </w:r>
            <w:r>
              <w:rPr>
                <w:lang w:val="en-CA"/>
              </w:rPr>
              <w:t>re</w:t>
            </w:r>
            <w:r w:rsidR="0016774D">
              <w:rPr>
                <w:lang w:val="en-CA"/>
              </w:rPr>
              <w:t>sponse</w:t>
            </w:r>
            <w:r>
              <w:rPr>
                <w:lang w:val="en-CA"/>
              </w:rPr>
              <w:t xml:space="preserve"> </w:t>
            </w:r>
            <w:r w:rsidR="008C492D">
              <w:rPr>
                <w:lang w:val="en-CA"/>
              </w:rPr>
              <w:t xml:space="preserve">to the application for leave to appeal </w:t>
            </w:r>
            <w:r>
              <w:rPr>
                <w:lang w:val="en-CA"/>
              </w:rPr>
              <w:t xml:space="preserve">is granted. The motion </w:t>
            </w:r>
            <w:r w:rsidR="008C2A51">
              <w:rPr>
                <w:lang w:val="en-CA"/>
              </w:rPr>
              <w:t xml:space="preserve">by P.V. </w:t>
            </w:r>
            <w:r>
              <w:rPr>
                <w:lang w:val="en-CA"/>
              </w:rPr>
              <w:t>for an extension of time to serve and file the</w:t>
            </w:r>
            <w:r w:rsidR="009B7911">
              <w:rPr>
                <w:lang w:val="en-CA"/>
              </w:rPr>
              <w:t xml:space="preserve"> </w:t>
            </w:r>
            <w:r>
              <w:rPr>
                <w:lang w:val="en-CA"/>
              </w:rPr>
              <w:t>re</w:t>
            </w:r>
            <w:r w:rsidR="008C492D">
              <w:rPr>
                <w:lang w:val="en-CA"/>
              </w:rPr>
              <w:t>sponse</w:t>
            </w:r>
            <w:r>
              <w:rPr>
                <w:lang w:val="en-CA"/>
              </w:rPr>
              <w:t xml:space="preserve"> to </w:t>
            </w:r>
            <w:r w:rsidR="008C2A51">
              <w:rPr>
                <w:lang w:val="en-CA"/>
              </w:rPr>
              <w:t>C.P.’s extension</w:t>
            </w:r>
            <w:r>
              <w:rPr>
                <w:lang w:val="en-CA"/>
              </w:rPr>
              <w:t xml:space="preserve"> motion is </w:t>
            </w:r>
            <w:r>
              <w:rPr>
                <w:lang w:val="en-CA"/>
              </w:rPr>
              <w:lastRenderedPageBreak/>
              <w:t xml:space="preserve">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1057D8">
              <w:rPr>
                <w:lang w:val="en-US"/>
              </w:rPr>
              <w:t>Court of Appeal of Quebec (Québec)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1057D8">
              <w:rPr>
                <w:lang w:val="en-US"/>
              </w:rPr>
              <w:t>200-09-010455-225</w:t>
            </w:r>
            <w:r w:rsidR="0027081E" w:rsidRPr="001E26DB">
              <w:rPr>
                <w:lang w:val="en-CA"/>
              </w:rPr>
              <w:t xml:space="preserve">, </w:t>
            </w:r>
            <w:r w:rsidR="00427F25" w:rsidRPr="00427F25">
              <w:rPr>
                <w:lang w:val="en-CA"/>
              </w:rPr>
              <w:t>2022 QCCA 325</w:t>
            </w:r>
            <w:r w:rsidR="00427F25">
              <w:rPr>
                <w:lang w:val="en-CA"/>
              </w:rPr>
              <w:t xml:space="preserve">, </w:t>
            </w:r>
            <w:r w:rsidR="0027081E" w:rsidRPr="001E26DB">
              <w:rPr>
                <w:lang w:val="en-CA"/>
              </w:rPr>
              <w:t xml:space="preserve">dated </w:t>
            </w:r>
            <w:r w:rsidR="0027081E" w:rsidRPr="001057D8">
              <w:rPr>
                <w:lang w:val="en-US"/>
              </w:rPr>
              <w:t>March 2, 2022</w:t>
            </w:r>
            <w:r w:rsidR="008C2A51">
              <w:rPr>
                <w:lang w:val="en-US"/>
              </w:rPr>
              <w:t>,</w:t>
            </w:r>
            <w:r w:rsidR="00AC7BEF">
              <w:rPr>
                <w:lang w:val="en-CA"/>
              </w:rPr>
              <w:t xml:space="preserve"> is 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7D1FD3C3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7D1FD3C5" w14:textId="77777777" w:rsidR="009F436C" w:rsidRPr="002C29B6" w:rsidRDefault="009F436C" w:rsidP="00417FB7">
      <w:pPr>
        <w:jc w:val="center"/>
        <w:rPr>
          <w:lang w:val="en-US"/>
        </w:rPr>
      </w:pPr>
    </w:p>
    <w:p w14:paraId="7D1FD3C6" w14:textId="77777777" w:rsidR="009F436C" w:rsidRDefault="009F436C" w:rsidP="00417FB7">
      <w:pPr>
        <w:jc w:val="center"/>
        <w:rPr>
          <w:lang w:val="en-US"/>
        </w:rPr>
      </w:pPr>
    </w:p>
    <w:p w14:paraId="4EB76981" w14:textId="77777777" w:rsidR="00153B86" w:rsidRDefault="00153B86" w:rsidP="00417FB7">
      <w:pPr>
        <w:jc w:val="center"/>
        <w:rPr>
          <w:lang w:val="en-US"/>
        </w:rPr>
      </w:pPr>
    </w:p>
    <w:p w14:paraId="6D574670" w14:textId="77777777" w:rsidR="00153B86" w:rsidRDefault="00153B86" w:rsidP="00417FB7">
      <w:pPr>
        <w:jc w:val="center"/>
        <w:rPr>
          <w:lang w:val="en-US"/>
        </w:rPr>
      </w:pPr>
    </w:p>
    <w:p w14:paraId="0EA72693" w14:textId="77777777" w:rsidR="00A362A8" w:rsidRPr="002C29B6" w:rsidRDefault="00A362A8" w:rsidP="00417FB7">
      <w:pPr>
        <w:jc w:val="center"/>
        <w:rPr>
          <w:lang w:val="en-US"/>
        </w:rPr>
      </w:pPr>
    </w:p>
    <w:p w14:paraId="7D1FD3C7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D1FD3C8" w14:textId="77777777" w:rsidR="009F436C" w:rsidRPr="002C29B6" w:rsidRDefault="00655333" w:rsidP="001057D8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F411FD">
      <w:headerReference w:type="default" r:id="rId9"/>
      <w:headerReference w:type="first" r:id="rId10"/>
      <w:type w:val="continuous"/>
      <w:pgSz w:w="12240" w:h="15840"/>
      <w:pgMar w:top="720" w:right="1440" w:bottom="117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D3CB" w14:textId="77777777" w:rsidR="00D27D4E" w:rsidRDefault="00D27D4E">
      <w:r>
        <w:separator/>
      </w:r>
    </w:p>
  </w:endnote>
  <w:endnote w:type="continuationSeparator" w:id="0">
    <w:p w14:paraId="7D1FD3CC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FD3C9" w14:textId="77777777" w:rsidR="00D27D4E" w:rsidRDefault="00D27D4E">
      <w:r>
        <w:separator/>
      </w:r>
    </w:p>
  </w:footnote>
  <w:footnote w:type="continuationSeparator" w:id="0">
    <w:p w14:paraId="7D1FD3CA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FD3CD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B76071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D1FD3CE" w14:textId="77777777" w:rsidR="00401B64" w:rsidRDefault="00401B64" w:rsidP="00401B64">
    <w:pPr>
      <w:rPr>
        <w:szCs w:val="24"/>
      </w:rPr>
    </w:pPr>
  </w:p>
  <w:p w14:paraId="7D1FD3CF" w14:textId="77777777" w:rsidR="00401B64" w:rsidRDefault="00401B64" w:rsidP="00401B64">
    <w:pPr>
      <w:rPr>
        <w:szCs w:val="24"/>
      </w:rPr>
    </w:pPr>
  </w:p>
  <w:p w14:paraId="7D1FD3D0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40205</w:t>
    </w:r>
    <w:r w:rsidR="00401B64">
      <w:rPr>
        <w:szCs w:val="24"/>
      </w:rPr>
      <w:t>     </w:t>
    </w:r>
  </w:p>
  <w:p w14:paraId="7D1FD3D1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145330"/>
      <w:lock w:val="sdtContentLocked"/>
      <w:showingPlcHdr/>
      <w:text/>
    </w:sdtPr>
    <w:sdtEndPr/>
    <w:sdtContent>
      <w:p w14:paraId="7D1FD3D2" w14:textId="77777777" w:rsidR="000452C9" w:rsidRDefault="000452C9" w:rsidP="000452C9"/>
      <w:p w14:paraId="7D1FD3D3" w14:textId="77777777" w:rsidR="000452C9" w:rsidRPr="001E26DB" w:rsidRDefault="000452C9" w:rsidP="000452C9"/>
      <w:p w14:paraId="7D1FD3D4" w14:textId="77777777" w:rsidR="000452C9" w:rsidRPr="001E26DB" w:rsidRDefault="000452C9" w:rsidP="000452C9"/>
      <w:p w14:paraId="7D1FD3D5" w14:textId="77777777" w:rsidR="000452C9" w:rsidRDefault="000452C9" w:rsidP="000452C9"/>
      <w:p w14:paraId="7D1FD3D6" w14:textId="77777777" w:rsidR="000452C9" w:rsidRDefault="000452C9" w:rsidP="000452C9"/>
      <w:p w14:paraId="7D1FD3D7" w14:textId="77777777" w:rsidR="000452C9" w:rsidRDefault="000452C9" w:rsidP="000452C9"/>
      <w:p w14:paraId="7D1FD3D8" w14:textId="77777777" w:rsidR="000452C9" w:rsidRDefault="000452C9" w:rsidP="000452C9"/>
      <w:p w14:paraId="7D1FD3D9" w14:textId="77777777" w:rsidR="000452C9" w:rsidRPr="001E26DB" w:rsidRDefault="000452C9" w:rsidP="000452C9"/>
      <w:p w14:paraId="7D1FD3DA" w14:textId="77777777" w:rsidR="000452C9" w:rsidRPr="001E26DB" w:rsidRDefault="000452C9" w:rsidP="000452C9"/>
      <w:p w14:paraId="7D1FD3DB" w14:textId="77777777" w:rsidR="000452C9" w:rsidRDefault="000452C9" w:rsidP="000452C9">
        <w:pPr>
          <w:pStyle w:val="Header"/>
        </w:pPr>
      </w:p>
      <w:p w14:paraId="7D1FD3DC" w14:textId="77777777" w:rsidR="001D6D96" w:rsidRPr="000452C9" w:rsidRDefault="00B76071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166FC"/>
    <w:rsid w:val="0002577E"/>
    <w:rsid w:val="0003701B"/>
    <w:rsid w:val="0004338D"/>
    <w:rsid w:val="000452C9"/>
    <w:rsid w:val="00057FAF"/>
    <w:rsid w:val="00061CAE"/>
    <w:rsid w:val="0006409D"/>
    <w:rsid w:val="00075410"/>
    <w:rsid w:val="000919B4"/>
    <w:rsid w:val="000978C2"/>
    <w:rsid w:val="000B76FF"/>
    <w:rsid w:val="000D252C"/>
    <w:rsid w:val="000D7521"/>
    <w:rsid w:val="000E4CCE"/>
    <w:rsid w:val="000F44E1"/>
    <w:rsid w:val="001057D8"/>
    <w:rsid w:val="00130C0B"/>
    <w:rsid w:val="00153B86"/>
    <w:rsid w:val="0016774D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48C5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27F25"/>
    <w:rsid w:val="00430004"/>
    <w:rsid w:val="00474535"/>
    <w:rsid w:val="004943CF"/>
    <w:rsid w:val="004956DA"/>
    <w:rsid w:val="004B5878"/>
    <w:rsid w:val="004F63BA"/>
    <w:rsid w:val="00504B7F"/>
    <w:rsid w:val="00524C94"/>
    <w:rsid w:val="00563E2C"/>
    <w:rsid w:val="005873F3"/>
    <w:rsid w:val="00587869"/>
    <w:rsid w:val="005918AD"/>
    <w:rsid w:val="005A1AF8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C2A51"/>
    <w:rsid w:val="008C492D"/>
    <w:rsid w:val="008D3987"/>
    <w:rsid w:val="008D6351"/>
    <w:rsid w:val="008F4A07"/>
    <w:rsid w:val="00951EF6"/>
    <w:rsid w:val="00961003"/>
    <w:rsid w:val="0096638C"/>
    <w:rsid w:val="00971A08"/>
    <w:rsid w:val="00990F06"/>
    <w:rsid w:val="00995343"/>
    <w:rsid w:val="009B7911"/>
    <w:rsid w:val="009C2728"/>
    <w:rsid w:val="009D45DF"/>
    <w:rsid w:val="009E010A"/>
    <w:rsid w:val="009E0F71"/>
    <w:rsid w:val="009E1473"/>
    <w:rsid w:val="009E664B"/>
    <w:rsid w:val="009E7A46"/>
    <w:rsid w:val="009F436C"/>
    <w:rsid w:val="00A03153"/>
    <w:rsid w:val="00A103E3"/>
    <w:rsid w:val="00A14904"/>
    <w:rsid w:val="00A15DFC"/>
    <w:rsid w:val="00A362A8"/>
    <w:rsid w:val="00A46E1B"/>
    <w:rsid w:val="00AB5E22"/>
    <w:rsid w:val="00AC7BEF"/>
    <w:rsid w:val="00AE2077"/>
    <w:rsid w:val="00AF1D29"/>
    <w:rsid w:val="00B37A52"/>
    <w:rsid w:val="00B37AA5"/>
    <w:rsid w:val="00B408F8"/>
    <w:rsid w:val="00B41C8D"/>
    <w:rsid w:val="00B5078E"/>
    <w:rsid w:val="00B60EDC"/>
    <w:rsid w:val="00B67826"/>
    <w:rsid w:val="00B76071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54155"/>
    <w:rsid w:val="00D61AC2"/>
    <w:rsid w:val="00D652D6"/>
    <w:rsid w:val="00DA5FEF"/>
    <w:rsid w:val="00DB59FF"/>
    <w:rsid w:val="00DE063A"/>
    <w:rsid w:val="00E01893"/>
    <w:rsid w:val="00E05659"/>
    <w:rsid w:val="00E110DE"/>
    <w:rsid w:val="00E12A51"/>
    <w:rsid w:val="00E600ED"/>
    <w:rsid w:val="00E777AD"/>
    <w:rsid w:val="00E81C0B"/>
    <w:rsid w:val="00EA4B61"/>
    <w:rsid w:val="00EF3E3B"/>
    <w:rsid w:val="00EF4EF2"/>
    <w:rsid w:val="00F06BF6"/>
    <w:rsid w:val="00F1759D"/>
    <w:rsid w:val="00F4094A"/>
    <w:rsid w:val="00F40FBF"/>
    <w:rsid w:val="00F411FD"/>
    <w:rsid w:val="00F47372"/>
    <w:rsid w:val="00F5034C"/>
    <w:rsid w:val="00F525D2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D1FD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14638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2023-03-16T04:00:00+00:00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5F97317-5F76-4B43-A17F-20EC77348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64049-3D40-43F7-85F4-F1446BECC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8B054-D357-4A05-AA4C-C360565BD6A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2023-03-14T13:13:00Z</dcterms:created>
  <dcterms:modified xsi:type="dcterms:W3CDTF">2023-03-14T13:13:00Z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