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6F232" w14:textId="77777777" w:rsidR="009F436C" w:rsidRPr="001E26DB" w:rsidRDefault="00BD2A96" w:rsidP="00AE2077">
      <w:pPr>
        <w:jc w:val="right"/>
      </w:pPr>
      <w:bookmarkStart w:id="0" w:name="_GoBack"/>
      <w:bookmarkEnd w:id="0"/>
      <w:r w:rsidRPr="001E26DB">
        <w:rPr>
          <w:szCs w:val="24"/>
        </w:rPr>
        <w:t>N</w:t>
      </w:r>
      <w:r w:rsidRPr="001E26DB">
        <w:rPr>
          <w:szCs w:val="24"/>
          <w:vertAlign w:val="superscript"/>
        </w:rPr>
        <w:t>o</w:t>
      </w:r>
      <w:r w:rsidR="003A37CF" w:rsidRPr="001E26DB">
        <w:t xml:space="preserve"> </w:t>
      </w:r>
      <w:r>
        <w:t>40371</w:t>
      </w:r>
      <w:r w:rsidR="00E81C0B" w:rsidRPr="001E26DB">
        <w:t>     </w:t>
      </w:r>
    </w:p>
    <w:p w14:paraId="3F46F233" w14:textId="77777777" w:rsidR="009F436C" w:rsidRPr="001E26DB" w:rsidRDefault="009F436C" w:rsidP="00382FEC"/>
    <w:p w14:paraId="3F46F234" w14:textId="77777777" w:rsidR="003C744C" w:rsidRPr="001E26DB" w:rsidRDefault="003C744C"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2554E" w14:paraId="3F46F238" w14:textId="77777777" w:rsidTr="00B37A52">
        <w:tc>
          <w:tcPr>
            <w:tcW w:w="2269" w:type="pct"/>
          </w:tcPr>
          <w:p w14:paraId="3F46F235" w14:textId="77777777" w:rsidR="00417FB7" w:rsidRPr="001E26DB" w:rsidRDefault="0062554E" w:rsidP="009314E1">
            <w:r>
              <w:t xml:space="preserve">Le </w:t>
            </w:r>
            <w:r w:rsidR="009314E1">
              <w:t>16</w:t>
            </w:r>
            <w:r>
              <w:t xml:space="preserve"> </w:t>
            </w:r>
            <w:r w:rsidR="009314E1">
              <w:t>mars</w:t>
            </w:r>
            <w:r>
              <w:t xml:space="preserve"> 2023</w:t>
            </w:r>
          </w:p>
        </w:tc>
        <w:tc>
          <w:tcPr>
            <w:tcW w:w="381" w:type="pct"/>
          </w:tcPr>
          <w:p w14:paraId="3F46F236" w14:textId="77777777" w:rsidR="00417FB7" w:rsidRPr="001E26DB" w:rsidRDefault="00417FB7" w:rsidP="00382FEC"/>
        </w:tc>
        <w:tc>
          <w:tcPr>
            <w:tcW w:w="2350" w:type="pct"/>
          </w:tcPr>
          <w:p w14:paraId="3F46F237" w14:textId="77777777" w:rsidR="00417FB7" w:rsidRPr="001E26DB" w:rsidRDefault="009314E1" w:rsidP="009314E1">
            <w:pPr>
              <w:rPr>
                <w:lang w:val="en-CA"/>
              </w:rPr>
            </w:pPr>
            <w:r>
              <w:t>March</w:t>
            </w:r>
            <w:r w:rsidR="0062554E">
              <w:t xml:space="preserve"> </w:t>
            </w:r>
            <w:r>
              <w:t>16</w:t>
            </w:r>
            <w:r w:rsidR="0062554E">
              <w:t>, 2023</w:t>
            </w:r>
          </w:p>
        </w:tc>
      </w:tr>
      <w:tr w:rsidR="00C2612E" w:rsidRPr="0062554E" w14:paraId="3F46F23C" w14:textId="77777777" w:rsidTr="00A46E1B">
        <w:tc>
          <w:tcPr>
            <w:tcW w:w="2269" w:type="pct"/>
            <w:tcMar>
              <w:top w:w="0" w:type="dxa"/>
              <w:bottom w:w="0" w:type="dxa"/>
            </w:tcMar>
          </w:tcPr>
          <w:p w14:paraId="3F46F239" w14:textId="77777777" w:rsidR="00C2612E" w:rsidRPr="00622562" w:rsidRDefault="00C2612E" w:rsidP="008262A3">
            <w:pPr>
              <w:rPr>
                <w:lang w:val="en-US"/>
              </w:rPr>
            </w:pPr>
          </w:p>
        </w:tc>
        <w:tc>
          <w:tcPr>
            <w:tcW w:w="381" w:type="pct"/>
            <w:tcMar>
              <w:top w:w="0" w:type="dxa"/>
              <w:bottom w:w="0" w:type="dxa"/>
            </w:tcMar>
          </w:tcPr>
          <w:p w14:paraId="3F46F23A" w14:textId="77777777" w:rsidR="00C2612E" w:rsidRPr="00622562" w:rsidRDefault="00C2612E" w:rsidP="00382FEC">
            <w:pPr>
              <w:rPr>
                <w:lang w:val="en-US"/>
              </w:rPr>
            </w:pPr>
          </w:p>
        </w:tc>
        <w:tc>
          <w:tcPr>
            <w:tcW w:w="2350" w:type="pct"/>
            <w:tcMar>
              <w:top w:w="0" w:type="dxa"/>
              <w:bottom w:w="0" w:type="dxa"/>
            </w:tcMar>
          </w:tcPr>
          <w:p w14:paraId="3F46F23B" w14:textId="77777777" w:rsidR="00C2612E" w:rsidRPr="001E26DB" w:rsidRDefault="00C2612E" w:rsidP="00382FEC">
            <w:pPr>
              <w:rPr>
                <w:lang w:val="en-CA"/>
              </w:rPr>
            </w:pPr>
          </w:p>
        </w:tc>
      </w:tr>
      <w:tr w:rsidR="00824412" w:rsidRPr="0062554E" w14:paraId="3F46F26A" w14:textId="77777777" w:rsidTr="006A1E6D">
        <w:tc>
          <w:tcPr>
            <w:tcW w:w="2269" w:type="pct"/>
          </w:tcPr>
          <w:p w14:paraId="3F46F23E" w14:textId="77777777" w:rsidR="00054D6C" w:rsidRDefault="00D7497A">
            <w:pPr>
              <w:pStyle w:val="SCCLsocPrefix"/>
            </w:pPr>
            <w:r>
              <w:t>ENTRE :</w:t>
            </w:r>
          </w:p>
          <w:p w14:paraId="236D2ED0" w14:textId="77777777" w:rsidR="00B71B96" w:rsidRPr="00BE7AA2" w:rsidRDefault="00B71B96" w:rsidP="003F6576"/>
          <w:p w14:paraId="3F46F23F" w14:textId="379F7A2E" w:rsidR="00054D6C" w:rsidRDefault="00D7497A">
            <w:pPr>
              <w:pStyle w:val="SCCLsocParty"/>
            </w:pPr>
            <w:r>
              <w:t>Société Radio-Canada, La Presse i</w:t>
            </w:r>
            <w:r w:rsidR="009314E1">
              <w:t>nc., Coopérative nationale de l’</w:t>
            </w:r>
            <w:r>
              <w:t>information indépendante (CN2</w:t>
            </w:r>
            <w:r w:rsidR="00F23968">
              <w:t>I</w:t>
            </w:r>
            <w:r>
              <w:t>)</w:t>
            </w:r>
            <w:r w:rsidR="00786966">
              <w:t xml:space="preserve"> et</w:t>
            </w:r>
            <w:r>
              <w:t xml:space="preserve"> La Presse </w:t>
            </w:r>
            <w:r w:rsidR="00F23968">
              <w:t>c</w:t>
            </w:r>
            <w:r>
              <w:t>anadienne</w:t>
            </w:r>
            <w:r>
              <w:br/>
            </w:r>
          </w:p>
          <w:p w14:paraId="3F46F240" w14:textId="77777777" w:rsidR="00054D6C" w:rsidRDefault="009314E1">
            <w:pPr>
              <w:pStyle w:val="SCCLsocPartyRole"/>
            </w:pPr>
            <w:r>
              <w:t>Demanderesse</w:t>
            </w:r>
            <w:r w:rsidR="00D7497A">
              <w:t>s</w:t>
            </w:r>
            <w:r w:rsidR="00D7497A">
              <w:br/>
            </w:r>
          </w:p>
          <w:p w14:paraId="3F46F241" w14:textId="77777777" w:rsidR="00054D6C" w:rsidRDefault="00D7497A">
            <w:pPr>
              <w:pStyle w:val="SCCLsocVersus"/>
            </w:pPr>
            <w:r>
              <w:t>- et -</w:t>
            </w:r>
          </w:p>
          <w:p w14:paraId="3F46F242" w14:textId="77777777" w:rsidR="00054D6C" w:rsidRDefault="00054D6C"/>
          <w:p w14:paraId="2E19AB67" w14:textId="4BE52443" w:rsidR="00786966" w:rsidRPr="00142F4C" w:rsidRDefault="00D7497A">
            <w:pPr>
              <w:pStyle w:val="SCCLsocParty"/>
            </w:pPr>
            <w:r>
              <w:t>Sa Majesté le Roi</w:t>
            </w:r>
            <w:r w:rsidR="00786966">
              <w:t xml:space="preserve"> et</w:t>
            </w:r>
            <w:r>
              <w:t xml:space="preserve"> Personne désignée</w:t>
            </w:r>
            <w:r>
              <w:br/>
            </w:r>
          </w:p>
          <w:p w14:paraId="3F46F244" w14:textId="77777777" w:rsidR="00054D6C" w:rsidRDefault="00BE79E4">
            <w:pPr>
              <w:pStyle w:val="SCCLsocPartyRole"/>
            </w:pPr>
            <w:r>
              <w:t>Intimé</w:t>
            </w:r>
            <w:r w:rsidR="00D7497A">
              <w:t>s</w:t>
            </w:r>
            <w:r w:rsidR="00D7497A">
              <w:br/>
            </w:r>
          </w:p>
          <w:p w14:paraId="3F46F245" w14:textId="77777777" w:rsidR="00054D6C" w:rsidRDefault="00D7497A">
            <w:pPr>
              <w:pStyle w:val="SCCLsocSubfileSeparator"/>
            </w:pPr>
            <w:r>
              <w:t>ET ENTRE :</w:t>
            </w:r>
          </w:p>
          <w:p w14:paraId="3F46F246" w14:textId="77777777" w:rsidR="00054D6C" w:rsidRDefault="00054D6C"/>
          <w:p w14:paraId="3F46F247" w14:textId="77777777" w:rsidR="00054D6C" w:rsidRDefault="00D7497A">
            <w:pPr>
              <w:pStyle w:val="SCCLsocParty"/>
            </w:pPr>
            <w:r>
              <w:t>Procureur général du Québec</w:t>
            </w:r>
            <w:r>
              <w:br/>
            </w:r>
          </w:p>
          <w:p w14:paraId="3F46F248" w14:textId="77777777" w:rsidR="00054D6C" w:rsidRDefault="009314E1">
            <w:pPr>
              <w:pStyle w:val="SCCLsocPartyRole"/>
            </w:pPr>
            <w:r>
              <w:t>Demandeur</w:t>
            </w:r>
            <w:r w:rsidR="00D7497A">
              <w:br/>
            </w:r>
          </w:p>
          <w:p w14:paraId="3F46F249" w14:textId="77777777" w:rsidR="00054D6C" w:rsidRDefault="00D7497A">
            <w:pPr>
              <w:pStyle w:val="SCCLsocVersus"/>
            </w:pPr>
            <w:r>
              <w:t>- et -</w:t>
            </w:r>
          </w:p>
          <w:p w14:paraId="3F46F24A" w14:textId="77777777" w:rsidR="00054D6C" w:rsidRDefault="00054D6C"/>
          <w:p w14:paraId="3F46F24B" w14:textId="30ACECCB" w:rsidR="00054D6C" w:rsidRDefault="00D7497A">
            <w:pPr>
              <w:pStyle w:val="SCCLsocParty"/>
            </w:pPr>
            <w:r>
              <w:t>Personne désignée</w:t>
            </w:r>
            <w:r w:rsidR="00786966">
              <w:t xml:space="preserve"> et</w:t>
            </w:r>
            <w:r>
              <w:t xml:space="preserve"> Sa Majesté le Roi</w:t>
            </w:r>
            <w:r>
              <w:br/>
            </w:r>
          </w:p>
          <w:p w14:paraId="3F46F24C" w14:textId="77777777" w:rsidR="00054D6C" w:rsidRDefault="009314E1">
            <w:pPr>
              <w:pStyle w:val="SCCLsocPartyRole"/>
            </w:pPr>
            <w:r>
              <w:t>Intimé</w:t>
            </w:r>
            <w:r w:rsidR="00D7497A">
              <w:t>s</w:t>
            </w:r>
          </w:p>
          <w:p w14:paraId="3F46F24D" w14:textId="77777777" w:rsidR="00054D6C" w:rsidRDefault="00054D6C"/>
          <w:p w14:paraId="3F46F24E" w14:textId="77777777" w:rsidR="00054D6C" w:rsidRDefault="00D7497A">
            <w:pPr>
              <w:pStyle w:val="SCCLsocVersus"/>
            </w:pPr>
            <w:r>
              <w:t>- et -</w:t>
            </w:r>
          </w:p>
          <w:p w14:paraId="3F46F24F" w14:textId="77777777" w:rsidR="00054D6C" w:rsidRDefault="00054D6C"/>
          <w:p w14:paraId="3F46F250" w14:textId="7D3CDD89" w:rsidR="00054D6C" w:rsidRDefault="00D7497A">
            <w:pPr>
              <w:pStyle w:val="SCCLsocParty"/>
            </w:pPr>
            <w:r>
              <w:t xml:space="preserve">Société Radio-Canada, La Presse inc., </w:t>
            </w:r>
            <w:r w:rsidR="009314E1">
              <w:t>Coopérative nationale de l’</w:t>
            </w:r>
            <w:r>
              <w:t>information indépendante (CN2</w:t>
            </w:r>
            <w:r w:rsidR="00786966">
              <w:t>I</w:t>
            </w:r>
            <w:r>
              <w:t xml:space="preserve">), La Presse </w:t>
            </w:r>
            <w:r w:rsidR="00786966">
              <w:lastRenderedPageBreak/>
              <w:t>c</w:t>
            </w:r>
            <w:r>
              <w:t xml:space="preserve">anadienne, Montreal Gazette, une division de Postmedia Network Inc., MediaQMI </w:t>
            </w:r>
            <w:r w:rsidR="00BD4279">
              <w:t>I</w:t>
            </w:r>
            <w:r>
              <w:t>nc., Groupe TVA Inc.</w:t>
            </w:r>
            <w:r w:rsidR="00142F4C">
              <w:t xml:space="preserve"> et</w:t>
            </w:r>
            <w:r>
              <w:t xml:space="preserve"> Lucie Rondeau, en sa qualité de juge en chef de la Cour du Québec</w:t>
            </w:r>
          </w:p>
          <w:p w14:paraId="3F46F251" w14:textId="77777777" w:rsidR="00054D6C" w:rsidRDefault="00054D6C"/>
          <w:p w14:paraId="3F46F252" w14:textId="77777777" w:rsidR="00054D6C" w:rsidRDefault="009314E1">
            <w:pPr>
              <w:pStyle w:val="SCCLsocPartyRole"/>
            </w:pPr>
            <w:r>
              <w:t>Intervenant</w:t>
            </w:r>
            <w:r w:rsidR="00D7497A">
              <w:t>s</w:t>
            </w:r>
          </w:p>
        </w:tc>
        <w:tc>
          <w:tcPr>
            <w:tcW w:w="381" w:type="pct"/>
          </w:tcPr>
          <w:p w14:paraId="3F46F253" w14:textId="77777777" w:rsidR="00824412" w:rsidRPr="002C29B6" w:rsidRDefault="00824412" w:rsidP="00375294">
            <w:pPr>
              <w:rPr>
                <w:lang w:val="en-US"/>
              </w:rPr>
            </w:pPr>
          </w:p>
        </w:tc>
        <w:tc>
          <w:tcPr>
            <w:tcW w:w="2350" w:type="pct"/>
          </w:tcPr>
          <w:p w14:paraId="3F46F255" w14:textId="77777777" w:rsidR="00054D6C" w:rsidRDefault="00D7497A">
            <w:pPr>
              <w:pStyle w:val="SCCLsocPrefix"/>
            </w:pPr>
            <w:r>
              <w:t>BETWEEN:</w:t>
            </w:r>
          </w:p>
          <w:p w14:paraId="2EA9B569" w14:textId="77777777" w:rsidR="00B71B96" w:rsidRPr="00BE7AA2" w:rsidRDefault="00B71B96" w:rsidP="003F6576"/>
          <w:p w14:paraId="3F46F256" w14:textId="28393ED8" w:rsidR="00054D6C" w:rsidRDefault="00D7497A">
            <w:pPr>
              <w:pStyle w:val="SCCLsocParty"/>
            </w:pPr>
            <w:r>
              <w:t>Canadian Broadcasting Corporation, La Presse inc., Coopérative nationale de l</w:t>
            </w:r>
            <w:r w:rsidR="00F23968">
              <w:t>’</w:t>
            </w:r>
            <w:r>
              <w:t>information indépendante (CN2</w:t>
            </w:r>
            <w:r w:rsidR="00F23968">
              <w:t>I</w:t>
            </w:r>
            <w:r>
              <w:t>)</w:t>
            </w:r>
            <w:r w:rsidR="00786966">
              <w:t xml:space="preserve"> and</w:t>
            </w:r>
            <w:r>
              <w:t xml:space="preserve"> Canadian Press Enterprises inc.</w:t>
            </w:r>
            <w:r>
              <w:br/>
            </w:r>
          </w:p>
          <w:p w14:paraId="3F46F257" w14:textId="77777777" w:rsidR="00054D6C" w:rsidRPr="009314E1" w:rsidRDefault="00D7497A">
            <w:pPr>
              <w:pStyle w:val="SCCLsocPartyRole"/>
              <w:rPr>
                <w:lang w:val="en-CA"/>
              </w:rPr>
            </w:pPr>
            <w:r w:rsidRPr="009314E1">
              <w:rPr>
                <w:lang w:val="en-CA"/>
              </w:rPr>
              <w:t>Applicants</w:t>
            </w:r>
            <w:r w:rsidRPr="009314E1">
              <w:rPr>
                <w:lang w:val="en-CA"/>
              </w:rPr>
              <w:br/>
            </w:r>
          </w:p>
          <w:p w14:paraId="3F46F258" w14:textId="77777777" w:rsidR="00054D6C" w:rsidRPr="009314E1" w:rsidRDefault="00D7497A">
            <w:pPr>
              <w:pStyle w:val="SCCLsocVersus"/>
              <w:rPr>
                <w:lang w:val="en-CA"/>
              </w:rPr>
            </w:pPr>
            <w:r w:rsidRPr="009314E1">
              <w:rPr>
                <w:lang w:val="en-CA"/>
              </w:rPr>
              <w:t>- and -</w:t>
            </w:r>
          </w:p>
          <w:p w14:paraId="3F46F259" w14:textId="77777777" w:rsidR="00054D6C" w:rsidRPr="009314E1" w:rsidRDefault="00054D6C">
            <w:pPr>
              <w:rPr>
                <w:lang w:val="en-CA"/>
              </w:rPr>
            </w:pPr>
          </w:p>
          <w:p w14:paraId="3F46F25A" w14:textId="4A5710D4" w:rsidR="00054D6C" w:rsidRDefault="00D7497A">
            <w:pPr>
              <w:pStyle w:val="SCCLsocParty"/>
              <w:rPr>
                <w:lang w:val="en-CA"/>
              </w:rPr>
            </w:pPr>
            <w:r w:rsidRPr="009314E1">
              <w:rPr>
                <w:lang w:val="en-CA"/>
              </w:rPr>
              <w:t>His Majesty the King</w:t>
            </w:r>
            <w:r w:rsidR="00786966">
              <w:rPr>
                <w:lang w:val="en-CA"/>
              </w:rPr>
              <w:t xml:space="preserve"> and</w:t>
            </w:r>
            <w:r w:rsidRPr="009314E1">
              <w:rPr>
                <w:lang w:val="en-CA"/>
              </w:rPr>
              <w:t xml:space="preserve"> </w:t>
            </w:r>
            <w:r w:rsidR="00FD3014">
              <w:rPr>
                <w:lang w:val="en-CA"/>
              </w:rPr>
              <w:t xml:space="preserve">Named Person </w:t>
            </w:r>
          </w:p>
          <w:p w14:paraId="37E98A7D" w14:textId="77777777" w:rsidR="00FD3014" w:rsidRPr="00FD3014" w:rsidRDefault="00FD3014" w:rsidP="003F6576">
            <w:pPr>
              <w:rPr>
                <w:lang w:val="en-CA"/>
              </w:rPr>
            </w:pPr>
          </w:p>
          <w:p w14:paraId="3F46F25B" w14:textId="77777777" w:rsidR="00054D6C" w:rsidRPr="009314E1" w:rsidRDefault="00D7497A">
            <w:pPr>
              <w:pStyle w:val="SCCLsocPartyRole"/>
              <w:rPr>
                <w:lang w:val="en-CA"/>
              </w:rPr>
            </w:pPr>
            <w:r w:rsidRPr="009314E1">
              <w:rPr>
                <w:lang w:val="en-CA"/>
              </w:rPr>
              <w:t>Respondents</w:t>
            </w:r>
            <w:r w:rsidRPr="009314E1">
              <w:rPr>
                <w:lang w:val="en-CA"/>
              </w:rPr>
              <w:br/>
            </w:r>
          </w:p>
          <w:p w14:paraId="3F46F25C" w14:textId="77777777" w:rsidR="00054D6C" w:rsidRPr="009314E1" w:rsidRDefault="00D7497A">
            <w:pPr>
              <w:pStyle w:val="SCCLsocSubfileSeparator"/>
              <w:rPr>
                <w:lang w:val="en-CA"/>
              </w:rPr>
            </w:pPr>
            <w:r w:rsidRPr="009314E1">
              <w:rPr>
                <w:lang w:val="en-CA"/>
              </w:rPr>
              <w:t>AND BETWEEN:</w:t>
            </w:r>
          </w:p>
          <w:p w14:paraId="3F46F25D" w14:textId="77777777" w:rsidR="00054D6C" w:rsidRPr="009314E1" w:rsidRDefault="00054D6C">
            <w:pPr>
              <w:rPr>
                <w:lang w:val="en-CA"/>
              </w:rPr>
            </w:pPr>
          </w:p>
          <w:p w14:paraId="3F46F25E" w14:textId="77777777" w:rsidR="00054D6C" w:rsidRPr="009314E1" w:rsidRDefault="00D7497A">
            <w:pPr>
              <w:pStyle w:val="SCCLsocParty"/>
              <w:rPr>
                <w:lang w:val="en-CA"/>
              </w:rPr>
            </w:pPr>
            <w:r w:rsidRPr="009314E1">
              <w:rPr>
                <w:lang w:val="en-CA"/>
              </w:rPr>
              <w:t>Attorney General of Quebec</w:t>
            </w:r>
            <w:r w:rsidRPr="009314E1">
              <w:rPr>
                <w:lang w:val="en-CA"/>
              </w:rPr>
              <w:br/>
            </w:r>
          </w:p>
          <w:p w14:paraId="3F46F25F" w14:textId="77777777" w:rsidR="00054D6C" w:rsidRPr="009314E1" w:rsidRDefault="00D7497A">
            <w:pPr>
              <w:pStyle w:val="SCCLsocPartyRole"/>
              <w:rPr>
                <w:lang w:val="en-CA"/>
              </w:rPr>
            </w:pPr>
            <w:r w:rsidRPr="009314E1">
              <w:rPr>
                <w:lang w:val="en-CA"/>
              </w:rPr>
              <w:t>Applicant</w:t>
            </w:r>
            <w:r w:rsidRPr="009314E1">
              <w:rPr>
                <w:lang w:val="en-CA"/>
              </w:rPr>
              <w:br/>
            </w:r>
          </w:p>
          <w:p w14:paraId="3F46F260" w14:textId="77777777" w:rsidR="00054D6C" w:rsidRPr="009314E1" w:rsidRDefault="00D7497A">
            <w:pPr>
              <w:pStyle w:val="SCCLsocVersus"/>
              <w:rPr>
                <w:lang w:val="en-CA"/>
              </w:rPr>
            </w:pPr>
            <w:r w:rsidRPr="009314E1">
              <w:rPr>
                <w:lang w:val="en-CA"/>
              </w:rPr>
              <w:t>- and -</w:t>
            </w:r>
          </w:p>
          <w:p w14:paraId="3F46F261" w14:textId="77777777" w:rsidR="00054D6C" w:rsidRPr="009314E1" w:rsidRDefault="00054D6C">
            <w:pPr>
              <w:rPr>
                <w:lang w:val="en-CA"/>
              </w:rPr>
            </w:pPr>
          </w:p>
          <w:p w14:paraId="3F46F262" w14:textId="07DD7A30" w:rsidR="00054D6C" w:rsidRPr="009314E1" w:rsidRDefault="00FD3014">
            <w:pPr>
              <w:pStyle w:val="SCCLsocParty"/>
              <w:rPr>
                <w:lang w:val="en-CA"/>
              </w:rPr>
            </w:pPr>
            <w:r>
              <w:rPr>
                <w:lang w:val="en-CA"/>
              </w:rPr>
              <w:t>Named Person</w:t>
            </w:r>
            <w:r w:rsidR="00786966">
              <w:rPr>
                <w:lang w:val="en-CA"/>
              </w:rPr>
              <w:t xml:space="preserve"> and</w:t>
            </w:r>
            <w:r w:rsidR="00D7497A" w:rsidRPr="009314E1">
              <w:rPr>
                <w:lang w:val="en-CA"/>
              </w:rPr>
              <w:t xml:space="preserve"> His Majesty the King</w:t>
            </w:r>
            <w:r w:rsidR="00D7497A" w:rsidRPr="009314E1">
              <w:rPr>
                <w:lang w:val="en-CA"/>
              </w:rPr>
              <w:br/>
            </w:r>
          </w:p>
          <w:p w14:paraId="3F46F263" w14:textId="77777777" w:rsidR="00054D6C" w:rsidRPr="003F6576" w:rsidRDefault="00D7497A">
            <w:pPr>
              <w:pStyle w:val="SCCLsocPartyRole"/>
              <w:rPr>
                <w:lang w:val="en-US"/>
              </w:rPr>
            </w:pPr>
            <w:r w:rsidRPr="003F6576">
              <w:rPr>
                <w:lang w:val="en-US"/>
              </w:rPr>
              <w:t>Respondents</w:t>
            </w:r>
          </w:p>
          <w:p w14:paraId="3F46F264" w14:textId="77777777" w:rsidR="00054D6C" w:rsidRPr="003F6576" w:rsidRDefault="00054D6C">
            <w:pPr>
              <w:rPr>
                <w:lang w:val="en-US"/>
              </w:rPr>
            </w:pPr>
          </w:p>
          <w:p w14:paraId="3F46F265" w14:textId="77777777" w:rsidR="00054D6C" w:rsidRPr="003F6576" w:rsidRDefault="00D7497A">
            <w:pPr>
              <w:pStyle w:val="SCCLsocVersus"/>
              <w:rPr>
                <w:lang w:val="en-US"/>
              </w:rPr>
            </w:pPr>
            <w:r w:rsidRPr="003F6576">
              <w:rPr>
                <w:lang w:val="en-US"/>
              </w:rPr>
              <w:t>- and -</w:t>
            </w:r>
          </w:p>
          <w:p w14:paraId="3F46F266" w14:textId="77777777" w:rsidR="00054D6C" w:rsidRPr="003F6576" w:rsidRDefault="00054D6C">
            <w:pPr>
              <w:rPr>
                <w:lang w:val="en-US"/>
              </w:rPr>
            </w:pPr>
          </w:p>
          <w:p w14:paraId="3F46F267" w14:textId="48BD81AE" w:rsidR="00054D6C" w:rsidRPr="003F6576" w:rsidRDefault="00D7497A">
            <w:pPr>
              <w:pStyle w:val="SCCLsocParty"/>
              <w:rPr>
                <w:lang w:val="en-US"/>
              </w:rPr>
            </w:pPr>
            <w:r w:rsidRPr="003F6576">
              <w:rPr>
                <w:lang w:val="en-US"/>
              </w:rPr>
              <w:t>Canadian Broadcasting Corporation, La Presse i</w:t>
            </w:r>
            <w:r w:rsidR="009314E1" w:rsidRPr="003F6576">
              <w:rPr>
                <w:lang w:val="en-US"/>
              </w:rPr>
              <w:t>nc., Coopérative nationale de l’</w:t>
            </w:r>
            <w:r w:rsidRPr="003F6576">
              <w:rPr>
                <w:lang w:val="en-US"/>
              </w:rPr>
              <w:t>information indépendante (CN2</w:t>
            </w:r>
            <w:r w:rsidR="00786966" w:rsidRPr="003F6576">
              <w:rPr>
                <w:lang w:val="en-US"/>
              </w:rPr>
              <w:t>I</w:t>
            </w:r>
            <w:r w:rsidRPr="003F6576">
              <w:rPr>
                <w:lang w:val="en-US"/>
              </w:rPr>
              <w:t xml:space="preserve">), </w:t>
            </w:r>
            <w:r w:rsidRPr="003F6576">
              <w:rPr>
                <w:lang w:val="en-US"/>
              </w:rPr>
              <w:lastRenderedPageBreak/>
              <w:t xml:space="preserve">Canadian Press Enterprises inc., Montreal Gazette, </w:t>
            </w:r>
            <w:r w:rsidR="00786966" w:rsidRPr="003F6576">
              <w:rPr>
                <w:lang w:val="en-US"/>
              </w:rPr>
              <w:t>a division of</w:t>
            </w:r>
            <w:r w:rsidRPr="003F6576">
              <w:rPr>
                <w:lang w:val="en-US"/>
              </w:rPr>
              <w:t xml:space="preserve"> Postmedia Network Inc., MediaQMI </w:t>
            </w:r>
            <w:r w:rsidR="00BD4279" w:rsidRPr="003F6576">
              <w:rPr>
                <w:lang w:val="en-US"/>
              </w:rPr>
              <w:t>I</w:t>
            </w:r>
            <w:r w:rsidRPr="003F6576">
              <w:rPr>
                <w:lang w:val="en-US"/>
              </w:rPr>
              <w:t>nc.</w:t>
            </w:r>
            <w:r w:rsidR="00997A4B" w:rsidRPr="003F6576">
              <w:rPr>
                <w:lang w:val="en-US"/>
              </w:rPr>
              <w:t>,</w:t>
            </w:r>
            <w:r w:rsidRPr="003F6576">
              <w:rPr>
                <w:lang w:val="en-US"/>
              </w:rPr>
              <w:t xml:space="preserve"> Groupe TVA Inc.</w:t>
            </w:r>
            <w:r w:rsidR="00142F4C" w:rsidRPr="003F6576">
              <w:rPr>
                <w:lang w:val="en-US"/>
              </w:rPr>
              <w:t xml:space="preserve"> and</w:t>
            </w:r>
            <w:r w:rsidRPr="003F6576">
              <w:rPr>
                <w:lang w:val="en-US"/>
              </w:rPr>
              <w:t xml:space="preserve"> Lucie Rondeau,</w:t>
            </w:r>
            <w:r w:rsidR="00FE144A" w:rsidRPr="003F6576">
              <w:rPr>
                <w:lang w:val="en-US"/>
              </w:rPr>
              <w:t xml:space="preserve"> in her capacity as Chief </w:t>
            </w:r>
            <w:r w:rsidR="00BE7AA2" w:rsidRPr="003F6576">
              <w:rPr>
                <w:lang w:val="en-US"/>
              </w:rPr>
              <w:t>Ju</w:t>
            </w:r>
            <w:r w:rsidR="00BE7AA2">
              <w:rPr>
                <w:lang w:val="en-US"/>
              </w:rPr>
              <w:t>stice</w:t>
            </w:r>
            <w:r w:rsidR="00FE144A" w:rsidRPr="003F6576">
              <w:rPr>
                <w:lang w:val="en-US"/>
              </w:rPr>
              <w:t xml:space="preserve"> of the Court of Qu</w:t>
            </w:r>
            <w:r w:rsidR="00580452">
              <w:rPr>
                <w:lang w:val="en-US"/>
              </w:rPr>
              <w:t>e</w:t>
            </w:r>
            <w:r w:rsidR="00FE144A" w:rsidRPr="003F6576">
              <w:rPr>
                <w:lang w:val="en-US"/>
              </w:rPr>
              <w:t>bec</w:t>
            </w:r>
          </w:p>
          <w:p w14:paraId="3F46F268" w14:textId="77777777" w:rsidR="00054D6C" w:rsidRPr="003F6576" w:rsidRDefault="00054D6C">
            <w:pPr>
              <w:rPr>
                <w:lang w:val="en-US"/>
              </w:rPr>
            </w:pPr>
          </w:p>
          <w:p w14:paraId="3F46F269" w14:textId="77777777" w:rsidR="00054D6C" w:rsidRDefault="00D7497A">
            <w:pPr>
              <w:pStyle w:val="SCCLsocPartyRole"/>
            </w:pPr>
            <w:r>
              <w:t>Interveners</w:t>
            </w:r>
          </w:p>
        </w:tc>
      </w:tr>
      <w:tr w:rsidR="00824412" w:rsidRPr="0062554E" w14:paraId="3F46F26E" w14:textId="77777777" w:rsidTr="00F67F03">
        <w:tc>
          <w:tcPr>
            <w:tcW w:w="2269" w:type="pct"/>
            <w:tcMar>
              <w:top w:w="0" w:type="dxa"/>
              <w:bottom w:w="0" w:type="dxa"/>
            </w:tcMar>
          </w:tcPr>
          <w:p w14:paraId="3F46F26B" w14:textId="1572A186" w:rsidR="00824412" w:rsidRPr="00961003" w:rsidRDefault="00824412" w:rsidP="00375294">
            <w:pPr>
              <w:rPr>
                <w:lang w:val="en-CA"/>
              </w:rPr>
            </w:pPr>
          </w:p>
        </w:tc>
        <w:tc>
          <w:tcPr>
            <w:tcW w:w="381" w:type="pct"/>
            <w:tcMar>
              <w:top w:w="0" w:type="dxa"/>
              <w:bottom w:w="0" w:type="dxa"/>
            </w:tcMar>
          </w:tcPr>
          <w:p w14:paraId="3F46F26C" w14:textId="77777777" w:rsidR="00824412" w:rsidRPr="002C29B6" w:rsidRDefault="00824412" w:rsidP="00375294">
            <w:pPr>
              <w:rPr>
                <w:lang w:val="en-US"/>
              </w:rPr>
            </w:pPr>
          </w:p>
        </w:tc>
        <w:tc>
          <w:tcPr>
            <w:tcW w:w="2350" w:type="pct"/>
            <w:tcMar>
              <w:top w:w="0" w:type="dxa"/>
              <w:bottom w:w="0" w:type="dxa"/>
            </w:tcMar>
          </w:tcPr>
          <w:p w14:paraId="3F46F26D" w14:textId="77777777" w:rsidR="00824412" w:rsidRPr="001E26DB" w:rsidRDefault="00824412" w:rsidP="00B408F8">
            <w:pPr>
              <w:rPr>
                <w:lang w:val="en-CA"/>
              </w:rPr>
            </w:pPr>
          </w:p>
        </w:tc>
      </w:tr>
      <w:tr w:rsidR="00824412" w:rsidRPr="00467366" w14:paraId="3F46F27A" w14:textId="77777777" w:rsidTr="00B37A52">
        <w:tc>
          <w:tcPr>
            <w:tcW w:w="2269" w:type="pct"/>
          </w:tcPr>
          <w:p w14:paraId="3F46F26F" w14:textId="77777777" w:rsidR="0027081E" w:rsidRPr="001E26DB" w:rsidRDefault="0027081E" w:rsidP="0027081E">
            <w:pPr>
              <w:jc w:val="center"/>
            </w:pPr>
            <w:r w:rsidRPr="001E26DB">
              <w:t>JUGEMENT</w:t>
            </w:r>
          </w:p>
          <w:p w14:paraId="3F46F270" w14:textId="77777777" w:rsidR="0027081E" w:rsidRPr="001E26DB" w:rsidRDefault="0027081E" w:rsidP="0027081E">
            <w:pPr>
              <w:jc w:val="center"/>
            </w:pPr>
          </w:p>
          <w:p w14:paraId="5ED95C25" w14:textId="3FEA3F5D" w:rsidR="00FC3C48" w:rsidRDefault="00C312D6" w:rsidP="0027081E">
            <w:pPr>
              <w:jc w:val="both"/>
            </w:pPr>
            <w:r>
              <w:t>Les</w:t>
            </w:r>
            <w:r w:rsidR="0027081E" w:rsidRPr="001E26DB">
              <w:t xml:space="preserve"> demande</w:t>
            </w:r>
            <w:r>
              <w:t>s</w:t>
            </w:r>
            <w:r w:rsidR="0027081E" w:rsidRPr="001E26DB">
              <w:t xml:space="preserve"> d’autorisation d’appel de l’arrêt de la </w:t>
            </w:r>
            <w:r w:rsidR="0027081E">
              <w:t>Cour d’appel du Québec (Montréal)</w:t>
            </w:r>
            <w:r w:rsidR="0027081E" w:rsidRPr="001E26DB">
              <w:t xml:space="preserve">, numéro </w:t>
            </w:r>
            <w:r w:rsidR="009314E1">
              <w:t>500-10-007758-228</w:t>
            </w:r>
            <w:r w:rsidR="009314E1" w:rsidRPr="001E26DB">
              <w:t xml:space="preserve">, </w:t>
            </w:r>
            <w:r w:rsidR="0027081E">
              <w:t xml:space="preserve">2022 QCCA 984, </w:t>
            </w:r>
            <w:r w:rsidR="0027081E" w:rsidRPr="001E26DB">
              <w:t xml:space="preserve">daté du </w:t>
            </w:r>
            <w:r w:rsidR="0027081E">
              <w:t>20 juillet 2022</w:t>
            </w:r>
            <w:r w:rsidR="0027081E" w:rsidRPr="001E26DB">
              <w:t xml:space="preserve">, </w:t>
            </w:r>
            <w:r>
              <w:t>sont</w:t>
            </w:r>
            <w:r w:rsidR="0027081E" w:rsidRPr="001E26DB">
              <w:t xml:space="preserve"> </w:t>
            </w:r>
            <w:r w:rsidR="009314E1">
              <w:t>accueillie</w:t>
            </w:r>
            <w:r>
              <w:t>s</w:t>
            </w:r>
            <w:r w:rsidR="0027081E" w:rsidRPr="001E26DB">
              <w:t>.</w:t>
            </w:r>
            <w:r w:rsidR="007550AF">
              <w:t xml:space="preserve"> </w:t>
            </w:r>
          </w:p>
          <w:p w14:paraId="41BE244D" w14:textId="77777777" w:rsidR="00FC3C48" w:rsidRDefault="00FC3C48" w:rsidP="0027081E">
            <w:pPr>
              <w:jc w:val="both"/>
            </w:pPr>
          </w:p>
          <w:p w14:paraId="3F46F273" w14:textId="3D5FB73D" w:rsidR="00622562" w:rsidRPr="002B5B67" w:rsidRDefault="00FC3C48" w:rsidP="002B5B67">
            <w:pPr>
              <w:jc w:val="both"/>
            </w:pPr>
            <w:r w:rsidRPr="003F6576">
              <w:t>La requête par Lucie Rondeau, en sa qualité de juge en chef de la Cour du Québec, pour être ajoutée comme intervenante sur les demandes d’autorisation d’appel et sur les appels est accueillie. L’intervenante pourra signifier et déposer un mémoire d’au plus dix (10) pages</w:t>
            </w:r>
            <w:r>
              <w:t xml:space="preserve"> </w:t>
            </w:r>
            <w:r w:rsidRPr="00FC3C48">
              <w:t>et un recueil de sources, le cas échéant,</w:t>
            </w:r>
            <w:r w:rsidRPr="003F6576">
              <w:t xml:space="preserve"> dans les six (6) semaines suivant la signification des mémoires des appelants et aura le droit de présenter une plaidoirie orale d’au plus cinq (5) minutes lors de l’audition des appels. La demande de joindre à son mémoire certains éléments des dossiers du tribunal de première instance ou de la Cour d’appel est rejetée, sans préjudice au droit de l’intervenante de déposer une requête en vertu de la Règle 59(1)b) des </w:t>
            </w:r>
            <w:r w:rsidRPr="003F6576">
              <w:rPr>
                <w:i/>
                <w:iCs/>
              </w:rPr>
              <w:t>Règles de la Cour suprême du Canada</w:t>
            </w:r>
            <w:r w:rsidRPr="003F6576">
              <w:t>.</w:t>
            </w:r>
          </w:p>
        </w:tc>
        <w:tc>
          <w:tcPr>
            <w:tcW w:w="381" w:type="pct"/>
          </w:tcPr>
          <w:p w14:paraId="3F46F274" w14:textId="77777777" w:rsidR="00824412" w:rsidRPr="0028080D" w:rsidRDefault="00824412" w:rsidP="00417FB7">
            <w:pPr>
              <w:jc w:val="center"/>
            </w:pPr>
          </w:p>
        </w:tc>
        <w:tc>
          <w:tcPr>
            <w:tcW w:w="2350" w:type="pct"/>
          </w:tcPr>
          <w:p w14:paraId="3F46F275" w14:textId="77777777" w:rsidR="0027081E" w:rsidRPr="0028080D" w:rsidRDefault="0027081E" w:rsidP="0027081E">
            <w:pPr>
              <w:jc w:val="center"/>
              <w:rPr>
                <w:lang w:val="en-CA"/>
              </w:rPr>
            </w:pPr>
            <w:r w:rsidRPr="0028080D">
              <w:rPr>
                <w:lang w:val="en-CA"/>
              </w:rPr>
              <w:t>JUDGMENT</w:t>
            </w:r>
          </w:p>
          <w:p w14:paraId="3F46F276" w14:textId="77777777" w:rsidR="0027081E" w:rsidRPr="0028080D" w:rsidRDefault="0027081E" w:rsidP="0027081E">
            <w:pPr>
              <w:jc w:val="center"/>
              <w:rPr>
                <w:lang w:val="en-CA"/>
              </w:rPr>
            </w:pPr>
          </w:p>
          <w:p w14:paraId="36838094" w14:textId="29B6D495" w:rsidR="00FC3C48" w:rsidRDefault="0027081E" w:rsidP="006C1359">
            <w:pPr>
              <w:jc w:val="both"/>
              <w:rPr>
                <w:lang w:val="en-CA"/>
              </w:rPr>
            </w:pPr>
            <w:r w:rsidRPr="0028080D">
              <w:rPr>
                <w:lang w:val="en-CA"/>
              </w:rPr>
              <w:t>The application</w:t>
            </w:r>
            <w:r w:rsidR="00C312D6" w:rsidRPr="0028080D">
              <w:rPr>
                <w:lang w:val="en-CA"/>
              </w:rPr>
              <w:t>s</w:t>
            </w:r>
            <w:r w:rsidRPr="0028080D">
              <w:rPr>
                <w:lang w:val="en-CA"/>
              </w:rPr>
              <w:t xml:space="preserve"> for leave to appeal from the judgment of the</w:t>
            </w:r>
            <w:bookmarkStart w:id="1" w:name="BM_1_"/>
            <w:bookmarkEnd w:id="1"/>
            <w:r w:rsidRPr="0028080D">
              <w:rPr>
                <w:lang w:val="en-CA"/>
              </w:rPr>
              <w:t xml:space="preserve"> Court of Appeal of Quebec (Montréal), Number </w:t>
            </w:r>
            <w:r w:rsidR="009314E1" w:rsidRPr="0028080D">
              <w:rPr>
                <w:lang w:val="en-CA"/>
              </w:rPr>
              <w:t xml:space="preserve">500-10-007758-228, </w:t>
            </w:r>
            <w:r w:rsidRPr="0028080D">
              <w:rPr>
                <w:lang w:val="en-CA"/>
              </w:rPr>
              <w:t>2022 QCCA 984, dated July 20, 2022</w:t>
            </w:r>
            <w:r w:rsidR="009314E1" w:rsidRPr="0028080D">
              <w:rPr>
                <w:lang w:val="en-CA"/>
              </w:rPr>
              <w:t>,</w:t>
            </w:r>
            <w:r w:rsidR="00C312D6" w:rsidRPr="0028080D">
              <w:rPr>
                <w:lang w:val="en-CA"/>
              </w:rPr>
              <w:t xml:space="preserve"> are</w:t>
            </w:r>
            <w:r w:rsidRPr="0028080D">
              <w:rPr>
                <w:lang w:val="en-CA"/>
              </w:rPr>
              <w:t xml:space="preserve"> </w:t>
            </w:r>
            <w:r w:rsidR="009314E1" w:rsidRPr="0028080D">
              <w:rPr>
                <w:lang w:val="en-CA"/>
              </w:rPr>
              <w:t>g</w:t>
            </w:r>
            <w:r w:rsidR="00C312D6" w:rsidRPr="0028080D">
              <w:rPr>
                <w:lang w:val="en-CA"/>
              </w:rPr>
              <w:t>ranted</w:t>
            </w:r>
            <w:r w:rsidRPr="0028080D">
              <w:rPr>
                <w:lang w:val="en-CA"/>
              </w:rPr>
              <w:t>.</w:t>
            </w:r>
            <w:r w:rsidR="00011960" w:rsidRPr="0028080D">
              <w:rPr>
                <w:lang w:val="en-CA"/>
              </w:rPr>
              <w:t xml:space="preserve"> </w:t>
            </w:r>
          </w:p>
          <w:p w14:paraId="0CE09466" w14:textId="77777777" w:rsidR="00FC3C48" w:rsidRDefault="00FC3C48" w:rsidP="006C1359">
            <w:pPr>
              <w:jc w:val="both"/>
              <w:rPr>
                <w:lang w:val="en-CA"/>
              </w:rPr>
            </w:pPr>
          </w:p>
          <w:p w14:paraId="3F46F279" w14:textId="1B57F652" w:rsidR="00622562" w:rsidRPr="0028080D" w:rsidRDefault="00231EB1" w:rsidP="006C1359">
            <w:pPr>
              <w:jc w:val="both"/>
              <w:rPr>
                <w:lang w:val="en-US"/>
              </w:rPr>
            </w:pPr>
            <w:r>
              <w:rPr>
                <w:lang w:val="en-CA"/>
              </w:rPr>
              <w:t>The motion by Lucie Rondeau, in her capacity as Chief Justice of the Court of Quebec, to be added as a</w:t>
            </w:r>
            <w:r w:rsidR="007550AF">
              <w:rPr>
                <w:lang w:val="en-CA"/>
              </w:rPr>
              <w:t xml:space="preserve">n intervener on the applications for leave to appeal and on the appeals </w:t>
            </w:r>
            <w:r>
              <w:rPr>
                <w:lang w:val="en-CA"/>
              </w:rPr>
              <w:t xml:space="preserve">is granted. </w:t>
            </w:r>
            <w:r w:rsidR="00FC3C48">
              <w:rPr>
                <w:lang w:val="en-CA"/>
              </w:rPr>
              <w:t xml:space="preserve">The intervener is permitted to </w:t>
            </w:r>
            <w:r w:rsidR="00FC3C48" w:rsidRPr="00FC3C48">
              <w:rPr>
                <w:lang w:val="en-CA"/>
              </w:rPr>
              <w:t>serve and file a factum not to exceed ten (10) pages in length</w:t>
            </w:r>
            <w:r w:rsidR="00FC3C48">
              <w:rPr>
                <w:lang w:val="en-CA"/>
              </w:rPr>
              <w:t xml:space="preserve"> </w:t>
            </w:r>
            <w:r w:rsidR="00FC3C48" w:rsidRPr="00FC3C48">
              <w:rPr>
                <w:lang w:val="en-CA"/>
              </w:rPr>
              <w:t xml:space="preserve">and book of authorities, if any, </w:t>
            </w:r>
            <w:r w:rsidR="00FC3C48">
              <w:rPr>
                <w:lang w:val="en-CA"/>
              </w:rPr>
              <w:t xml:space="preserve">within six (6) weeks following </w:t>
            </w:r>
            <w:r w:rsidR="008D1E4D">
              <w:rPr>
                <w:lang w:val="en-CA"/>
              </w:rPr>
              <w:t xml:space="preserve">the date of </w:t>
            </w:r>
            <w:r w:rsidR="00FC3C48">
              <w:rPr>
                <w:lang w:val="en-CA"/>
              </w:rPr>
              <w:t>service of the appellants’ fact</w:t>
            </w:r>
            <w:r w:rsidR="008D1E4D">
              <w:rPr>
                <w:lang w:val="en-CA"/>
              </w:rPr>
              <w:t>ums</w:t>
            </w:r>
            <w:r w:rsidR="00165588">
              <w:rPr>
                <w:lang w:val="en-CA"/>
              </w:rPr>
              <w:t>,</w:t>
            </w:r>
            <w:r w:rsidR="008D1E4D">
              <w:rPr>
                <w:lang w:val="en-CA"/>
              </w:rPr>
              <w:t xml:space="preserve"> and is </w:t>
            </w:r>
            <w:r w:rsidR="008D1E4D" w:rsidRPr="008D1E4D">
              <w:rPr>
                <w:lang w:val="en-CA"/>
              </w:rPr>
              <w:t>granted permission to present oral argument not exceeding five (5) minutes at the hearing of the appeal</w:t>
            </w:r>
            <w:r w:rsidR="008D1E4D">
              <w:rPr>
                <w:lang w:val="en-CA"/>
              </w:rPr>
              <w:t>s.</w:t>
            </w:r>
            <w:r w:rsidR="008D1E4D" w:rsidRPr="008D1E4D" w:rsidDel="008D1E4D">
              <w:rPr>
                <w:lang w:val="en-CA"/>
              </w:rPr>
              <w:t xml:space="preserve"> </w:t>
            </w:r>
            <w:r w:rsidR="008D1E4D">
              <w:rPr>
                <w:lang w:val="en-CA"/>
              </w:rPr>
              <w:t xml:space="preserve">The request to </w:t>
            </w:r>
            <w:r w:rsidR="00165588">
              <w:rPr>
                <w:lang w:val="en-CA"/>
              </w:rPr>
              <w:t>include</w:t>
            </w:r>
            <w:r w:rsidR="008D1E4D">
              <w:rPr>
                <w:lang w:val="en-CA"/>
              </w:rPr>
              <w:t xml:space="preserve"> </w:t>
            </w:r>
            <w:r w:rsidR="00165588">
              <w:rPr>
                <w:lang w:val="en-CA"/>
              </w:rPr>
              <w:t xml:space="preserve">in </w:t>
            </w:r>
            <w:r w:rsidR="00877F4C">
              <w:rPr>
                <w:lang w:val="en-CA"/>
              </w:rPr>
              <w:t>the intervener’s</w:t>
            </w:r>
            <w:r w:rsidR="00165588">
              <w:rPr>
                <w:lang w:val="en-CA"/>
              </w:rPr>
              <w:t xml:space="preserve"> factum </w:t>
            </w:r>
            <w:r w:rsidR="008D1E4D">
              <w:rPr>
                <w:lang w:val="en-CA"/>
              </w:rPr>
              <w:t xml:space="preserve">certain elements </w:t>
            </w:r>
            <w:r w:rsidR="00877F4C">
              <w:rPr>
                <w:lang w:val="en-CA"/>
              </w:rPr>
              <w:t>from</w:t>
            </w:r>
            <w:r w:rsidR="008D1E4D">
              <w:rPr>
                <w:lang w:val="en-CA"/>
              </w:rPr>
              <w:t xml:space="preserve"> </w:t>
            </w:r>
            <w:r w:rsidR="00877F4C">
              <w:rPr>
                <w:lang w:val="en-CA"/>
              </w:rPr>
              <w:t xml:space="preserve">the </w:t>
            </w:r>
            <w:r w:rsidR="008D1E4D">
              <w:rPr>
                <w:lang w:val="en-CA"/>
              </w:rPr>
              <w:t>record</w:t>
            </w:r>
            <w:r w:rsidR="00877F4C">
              <w:rPr>
                <w:lang w:val="en-CA"/>
              </w:rPr>
              <w:t>s</w:t>
            </w:r>
            <w:r w:rsidR="008D1E4D">
              <w:rPr>
                <w:lang w:val="en-CA"/>
              </w:rPr>
              <w:t xml:space="preserve"> </w:t>
            </w:r>
            <w:r w:rsidR="00877F4C">
              <w:rPr>
                <w:lang w:val="en-CA"/>
              </w:rPr>
              <w:t>of</w:t>
            </w:r>
            <w:r w:rsidR="008D1E4D">
              <w:rPr>
                <w:lang w:val="en-CA"/>
              </w:rPr>
              <w:t xml:space="preserve"> </w:t>
            </w:r>
            <w:r w:rsidR="008D1E4D" w:rsidRPr="008D1E4D">
              <w:rPr>
                <w:lang w:val="en-CA"/>
              </w:rPr>
              <w:t xml:space="preserve">the trial court or the Court of Appeal is dismissed, without prejudice to the </w:t>
            </w:r>
            <w:r w:rsidR="00F3598F">
              <w:rPr>
                <w:lang w:val="en-CA"/>
              </w:rPr>
              <w:t xml:space="preserve">intervener’s </w:t>
            </w:r>
            <w:r w:rsidR="008D1E4D" w:rsidRPr="008D1E4D">
              <w:rPr>
                <w:lang w:val="en-CA"/>
              </w:rPr>
              <w:t>right to file a motion under Rule 59(1)(b) of the</w:t>
            </w:r>
            <w:r w:rsidR="00F3598F">
              <w:rPr>
                <w:lang w:val="en-CA"/>
              </w:rPr>
              <w:t xml:space="preserve"> </w:t>
            </w:r>
            <w:r w:rsidR="00F3598F" w:rsidRPr="003F6576">
              <w:rPr>
                <w:i/>
                <w:lang w:val="en-CA"/>
              </w:rPr>
              <w:t>Rules of the Supreme Court of Canada</w:t>
            </w:r>
            <w:r w:rsidR="00F3598F">
              <w:rPr>
                <w:lang w:val="en-CA"/>
              </w:rPr>
              <w:t>.</w:t>
            </w:r>
          </w:p>
        </w:tc>
      </w:tr>
    </w:tbl>
    <w:p w14:paraId="3F46F27B" w14:textId="77777777" w:rsidR="009F436C" w:rsidRPr="002C29B6" w:rsidRDefault="009F436C" w:rsidP="00382FEC">
      <w:pPr>
        <w:rPr>
          <w:lang w:val="en-US"/>
        </w:rPr>
      </w:pPr>
    </w:p>
    <w:p w14:paraId="3F46F27C" w14:textId="77777777" w:rsidR="009F436C" w:rsidRDefault="009F436C" w:rsidP="00417FB7">
      <w:pPr>
        <w:jc w:val="center"/>
        <w:rPr>
          <w:lang w:val="en-US"/>
        </w:rPr>
      </w:pPr>
    </w:p>
    <w:p w14:paraId="3F46F27D" w14:textId="77777777" w:rsidR="00C312D6" w:rsidRDefault="00C312D6" w:rsidP="00417FB7">
      <w:pPr>
        <w:jc w:val="center"/>
        <w:rPr>
          <w:lang w:val="en-US"/>
        </w:rPr>
      </w:pPr>
    </w:p>
    <w:p w14:paraId="62DE7EFD" w14:textId="77777777" w:rsidR="00645417" w:rsidRDefault="00645417" w:rsidP="00417FB7">
      <w:pPr>
        <w:jc w:val="center"/>
        <w:rPr>
          <w:lang w:val="en-US"/>
        </w:rPr>
      </w:pPr>
    </w:p>
    <w:p w14:paraId="3F46F27F" w14:textId="77777777" w:rsidR="00C312D6" w:rsidRPr="002C29B6" w:rsidRDefault="00C312D6" w:rsidP="003F6576">
      <w:pPr>
        <w:rPr>
          <w:lang w:val="en-US"/>
        </w:rPr>
      </w:pPr>
    </w:p>
    <w:p w14:paraId="3F46F280" w14:textId="77777777" w:rsidR="009F436C" w:rsidRPr="002C29B6" w:rsidRDefault="009F436C" w:rsidP="00417FB7">
      <w:pPr>
        <w:jc w:val="center"/>
        <w:rPr>
          <w:lang w:val="en-US"/>
        </w:rPr>
      </w:pPr>
    </w:p>
    <w:p w14:paraId="3F46F281" w14:textId="77777777" w:rsidR="00655333" w:rsidRPr="009314E1" w:rsidRDefault="00655333" w:rsidP="00655333">
      <w:pPr>
        <w:jc w:val="center"/>
        <w:rPr>
          <w:lang w:val="en-US"/>
        </w:rPr>
      </w:pPr>
      <w:r w:rsidRPr="009314E1">
        <w:rPr>
          <w:lang w:val="en-US"/>
        </w:rPr>
        <w:t>J.C.C.</w:t>
      </w:r>
    </w:p>
    <w:p w14:paraId="3F46F283" w14:textId="189157F8" w:rsidR="00655333" w:rsidRPr="009314E1" w:rsidRDefault="00655333">
      <w:pPr>
        <w:jc w:val="center"/>
        <w:rPr>
          <w:lang w:val="en-US"/>
        </w:rPr>
      </w:pPr>
      <w:r w:rsidRPr="009314E1">
        <w:rPr>
          <w:lang w:val="en-US"/>
        </w:rPr>
        <w:t>C.J.C.</w:t>
      </w:r>
    </w:p>
    <w:sectPr w:rsidR="00655333" w:rsidRPr="009314E1" w:rsidSect="003F6576">
      <w:headerReference w:type="default" r:id="rId9"/>
      <w:headerReference w:type="first" r:id="rId10"/>
      <w:type w:val="continuous"/>
      <w:pgSz w:w="12240" w:h="15840"/>
      <w:pgMar w:top="720" w:right="1440" w:bottom="81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6F286" w14:textId="77777777" w:rsidR="00D27D4E" w:rsidRDefault="00D27D4E">
      <w:r>
        <w:separator/>
      </w:r>
    </w:p>
  </w:endnote>
  <w:endnote w:type="continuationSeparator" w:id="0">
    <w:p w14:paraId="3F46F287" w14:textId="77777777" w:rsidR="00D27D4E" w:rsidRDefault="00D2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6F284" w14:textId="77777777" w:rsidR="00D27D4E" w:rsidRDefault="00D27D4E">
      <w:r>
        <w:separator/>
      </w:r>
    </w:p>
  </w:footnote>
  <w:footnote w:type="continuationSeparator" w:id="0">
    <w:p w14:paraId="3F46F285" w14:textId="77777777" w:rsidR="00D27D4E" w:rsidRDefault="00D27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6F288" w14:textId="77777777" w:rsidR="00401B64" w:rsidRDefault="00401B64" w:rsidP="00401B64">
    <w:pPr>
      <w:tabs>
        <w:tab w:val="center" w:pos="4680"/>
      </w:tabs>
      <w:jc w:val="center"/>
      <w:rPr>
        <w:szCs w:val="24"/>
      </w:rPr>
    </w:pPr>
    <w:r>
      <w:rPr>
        <w:szCs w:val="24"/>
      </w:rPr>
      <w:t xml:space="preserve">- </w:t>
    </w:r>
    <w:r w:rsidR="00990F06" w:rsidRPr="00417FB7">
      <w:rPr>
        <w:szCs w:val="24"/>
      </w:rPr>
      <w:fldChar w:fldCharType="begin"/>
    </w:r>
    <w:r w:rsidRPr="00417FB7">
      <w:rPr>
        <w:szCs w:val="24"/>
      </w:rPr>
      <w:instrText xml:space="preserve"> PAGE   \* MERGEFORMAT </w:instrText>
    </w:r>
    <w:r w:rsidR="00990F06" w:rsidRPr="00417FB7">
      <w:rPr>
        <w:szCs w:val="24"/>
      </w:rPr>
      <w:fldChar w:fldCharType="separate"/>
    </w:r>
    <w:r w:rsidR="002A010A">
      <w:rPr>
        <w:noProof/>
        <w:szCs w:val="24"/>
      </w:rPr>
      <w:t>2</w:t>
    </w:r>
    <w:r w:rsidR="00990F06" w:rsidRPr="00417FB7">
      <w:rPr>
        <w:szCs w:val="24"/>
      </w:rPr>
      <w:fldChar w:fldCharType="end"/>
    </w:r>
    <w:r>
      <w:rPr>
        <w:szCs w:val="24"/>
      </w:rPr>
      <w:t xml:space="preserve"> -</w:t>
    </w:r>
  </w:p>
  <w:p w14:paraId="3F46F289" w14:textId="77777777" w:rsidR="00401B64" w:rsidRDefault="00401B64" w:rsidP="00401B64">
    <w:pPr>
      <w:rPr>
        <w:szCs w:val="24"/>
      </w:rPr>
    </w:pPr>
  </w:p>
  <w:p w14:paraId="3F46F28A" w14:textId="77777777" w:rsidR="00401B64" w:rsidRDefault="00401B64" w:rsidP="00401B64">
    <w:pPr>
      <w:rPr>
        <w:szCs w:val="24"/>
      </w:rPr>
    </w:pPr>
  </w:p>
  <w:p w14:paraId="3F46F28B" w14:textId="77777777" w:rsidR="00401B64" w:rsidRDefault="00BD2A96" w:rsidP="00401B64">
    <w:pPr>
      <w:tabs>
        <w:tab w:val="right" w:pos="9360"/>
      </w:tabs>
      <w:jc w:val="right"/>
      <w:rPr>
        <w:szCs w:val="24"/>
      </w:rPr>
    </w:pPr>
    <w:r>
      <w:rPr>
        <w:szCs w:val="24"/>
      </w:rPr>
      <w:t>N</w:t>
    </w:r>
    <w:r>
      <w:rPr>
        <w:szCs w:val="24"/>
        <w:vertAlign w:val="superscript"/>
      </w:rPr>
      <w:t>o</w:t>
    </w:r>
    <w:r w:rsidR="00401B64">
      <w:rPr>
        <w:szCs w:val="24"/>
      </w:rPr>
      <w:t xml:space="preserve"> </w:t>
    </w:r>
    <w:r>
      <w:t>40371</w:t>
    </w:r>
    <w:r w:rsidR="00401B64">
      <w:rPr>
        <w:szCs w:val="24"/>
      </w:rPr>
      <w:t>     </w:t>
    </w:r>
  </w:p>
  <w:p w14:paraId="3F46F28C" w14:textId="77777777" w:rsidR="00401B64" w:rsidRDefault="00401B64" w:rsidP="00401B64">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646784"/>
      <w:lock w:val="sdtContentLocked"/>
      <w:showingPlcHdr/>
      <w:text/>
    </w:sdtPr>
    <w:sdtEndPr/>
    <w:sdtContent>
      <w:p w14:paraId="3F46F28D" w14:textId="77777777" w:rsidR="000452C9" w:rsidRDefault="000452C9" w:rsidP="000452C9"/>
      <w:p w14:paraId="3F46F28E" w14:textId="77777777" w:rsidR="000452C9" w:rsidRPr="001E26DB" w:rsidRDefault="000452C9" w:rsidP="000452C9"/>
      <w:p w14:paraId="3F46F28F" w14:textId="77777777" w:rsidR="000452C9" w:rsidRPr="001E26DB" w:rsidRDefault="000452C9" w:rsidP="000452C9"/>
      <w:p w14:paraId="3F46F290" w14:textId="77777777" w:rsidR="000452C9" w:rsidRDefault="000452C9" w:rsidP="000452C9"/>
      <w:p w14:paraId="3F46F291" w14:textId="77777777" w:rsidR="000452C9" w:rsidRDefault="000452C9" w:rsidP="000452C9"/>
      <w:p w14:paraId="3F46F292" w14:textId="77777777" w:rsidR="000452C9" w:rsidRDefault="000452C9" w:rsidP="000452C9"/>
      <w:p w14:paraId="3F46F293" w14:textId="77777777" w:rsidR="000452C9" w:rsidRDefault="000452C9" w:rsidP="000452C9"/>
      <w:p w14:paraId="3F46F294" w14:textId="77777777" w:rsidR="000452C9" w:rsidRPr="001E26DB" w:rsidRDefault="000452C9" w:rsidP="000452C9"/>
      <w:p w14:paraId="3F46F295" w14:textId="77777777" w:rsidR="000452C9" w:rsidRPr="001E26DB" w:rsidRDefault="000452C9" w:rsidP="000452C9"/>
      <w:p w14:paraId="3F46F296" w14:textId="77777777" w:rsidR="000452C9" w:rsidRDefault="000452C9" w:rsidP="000452C9">
        <w:pPr>
          <w:pStyle w:val="Header"/>
        </w:pPr>
      </w:p>
      <w:p w14:paraId="3F46F297" w14:textId="77777777" w:rsidR="001D6D96" w:rsidRPr="000452C9" w:rsidRDefault="002A010A" w:rsidP="000452C9">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4E"/>
    <w:rsid w:val="0000528B"/>
    <w:rsid w:val="00011960"/>
    <w:rsid w:val="00014928"/>
    <w:rsid w:val="0002577E"/>
    <w:rsid w:val="0003701B"/>
    <w:rsid w:val="0004338D"/>
    <w:rsid w:val="000452C9"/>
    <w:rsid w:val="00054D6C"/>
    <w:rsid w:val="00057FAF"/>
    <w:rsid w:val="00061CAE"/>
    <w:rsid w:val="0006409D"/>
    <w:rsid w:val="00070DBA"/>
    <w:rsid w:val="000919B4"/>
    <w:rsid w:val="000978C2"/>
    <w:rsid w:val="000B76FF"/>
    <w:rsid w:val="000D7521"/>
    <w:rsid w:val="000E4CCE"/>
    <w:rsid w:val="000F44E1"/>
    <w:rsid w:val="00130C0B"/>
    <w:rsid w:val="00142F4C"/>
    <w:rsid w:val="00165588"/>
    <w:rsid w:val="0019299E"/>
    <w:rsid w:val="001947C4"/>
    <w:rsid w:val="00195E00"/>
    <w:rsid w:val="001A1CE1"/>
    <w:rsid w:val="001D0116"/>
    <w:rsid w:val="001D4323"/>
    <w:rsid w:val="001D6D96"/>
    <w:rsid w:val="001E26DB"/>
    <w:rsid w:val="002030E6"/>
    <w:rsid w:val="00203642"/>
    <w:rsid w:val="0020489A"/>
    <w:rsid w:val="00215653"/>
    <w:rsid w:val="00231EB1"/>
    <w:rsid w:val="00236763"/>
    <w:rsid w:val="0027081E"/>
    <w:rsid w:val="0028080D"/>
    <w:rsid w:val="002A010A"/>
    <w:rsid w:val="002B5B67"/>
    <w:rsid w:val="002B5FA6"/>
    <w:rsid w:val="002C29B6"/>
    <w:rsid w:val="0031097F"/>
    <w:rsid w:val="0031165C"/>
    <w:rsid w:val="00311ACE"/>
    <w:rsid w:val="003174AD"/>
    <w:rsid w:val="00374E7D"/>
    <w:rsid w:val="00375294"/>
    <w:rsid w:val="00382FEC"/>
    <w:rsid w:val="00385A90"/>
    <w:rsid w:val="003A37CF"/>
    <w:rsid w:val="003B1F3D"/>
    <w:rsid w:val="003B7760"/>
    <w:rsid w:val="003C744C"/>
    <w:rsid w:val="003D7CE6"/>
    <w:rsid w:val="003F6576"/>
    <w:rsid w:val="00401B64"/>
    <w:rsid w:val="00414694"/>
    <w:rsid w:val="0041775C"/>
    <w:rsid w:val="00417FB7"/>
    <w:rsid w:val="00430004"/>
    <w:rsid w:val="00467366"/>
    <w:rsid w:val="00474535"/>
    <w:rsid w:val="00476D50"/>
    <w:rsid w:val="004943CF"/>
    <w:rsid w:val="004956DA"/>
    <w:rsid w:val="004F63BA"/>
    <w:rsid w:val="00504B7F"/>
    <w:rsid w:val="00524C94"/>
    <w:rsid w:val="00563E2C"/>
    <w:rsid w:val="00580452"/>
    <w:rsid w:val="005873F3"/>
    <w:rsid w:val="00587869"/>
    <w:rsid w:val="005918AD"/>
    <w:rsid w:val="005B69C9"/>
    <w:rsid w:val="00614908"/>
    <w:rsid w:val="00622562"/>
    <w:rsid w:val="0062554E"/>
    <w:rsid w:val="00645417"/>
    <w:rsid w:val="0064672C"/>
    <w:rsid w:val="006475C8"/>
    <w:rsid w:val="00650109"/>
    <w:rsid w:val="00655333"/>
    <w:rsid w:val="006935F7"/>
    <w:rsid w:val="006A1E6D"/>
    <w:rsid w:val="006C1359"/>
    <w:rsid w:val="006C2D2F"/>
    <w:rsid w:val="006F1DF9"/>
    <w:rsid w:val="00701109"/>
    <w:rsid w:val="007372EA"/>
    <w:rsid w:val="007550AF"/>
    <w:rsid w:val="0076003F"/>
    <w:rsid w:val="00786966"/>
    <w:rsid w:val="0079129C"/>
    <w:rsid w:val="007919AE"/>
    <w:rsid w:val="007A54CC"/>
    <w:rsid w:val="007B340F"/>
    <w:rsid w:val="007F41D5"/>
    <w:rsid w:val="00816B78"/>
    <w:rsid w:val="00823BF1"/>
    <w:rsid w:val="00824412"/>
    <w:rsid w:val="008262A3"/>
    <w:rsid w:val="00830BBE"/>
    <w:rsid w:val="0086042A"/>
    <w:rsid w:val="00877F4C"/>
    <w:rsid w:val="008813BC"/>
    <w:rsid w:val="008A153F"/>
    <w:rsid w:val="008A78BE"/>
    <w:rsid w:val="008B5590"/>
    <w:rsid w:val="008D1E4D"/>
    <w:rsid w:val="008D6351"/>
    <w:rsid w:val="008F4A07"/>
    <w:rsid w:val="009314E1"/>
    <w:rsid w:val="00951EF6"/>
    <w:rsid w:val="00961003"/>
    <w:rsid w:val="0096638C"/>
    <w:rsid w:val="00971A08"/>
    <w:rsid w:val="00990F06"/>
    <w:rsid w:val="00995343"/>
    <w:rsid w:val="00997A4B"/>
    <w:rsid w:val="009D077A"/>
    <w:rsid w:val="009D45DF"/>
    <w:rsid w:val="009E010A"/>
    <w:rsid w:val="009E0F71"/>
    <w:rsid w:val="009E664B"/>
    <w:rsid w:val="009E7A46"/>
    <w:rsid w:val="009F436C"/>
    <w:rsid w:val="00A03153"/>
    <w:rsid w:val="00A103E3"/>
    <w:rsid w:val="00A14904"/>
    <w:rsid w:val="00A15DFC"/>
    <w:rsid w:val="00A46E1B"/>
    <w:rsid w:val="00A63E88"/>
    <w:rsid w:val="00AB5E22"/>
    <w:rsid w:val="00AE051D"/>
    <w:rsid w:val="00AE2077"/>
    <w:rsid w:val="00AF1D29"/>
    <w:rsid w:val="00B1221B"/>
    <w:rsid w:val="00B37A52"/>
    <w:rsid w:val="00B37AA5"/>
    <w:rsid w:val="00B408F8"/>
    <w:rsid w:val="00B41C8D"/>
    <w:rsid w:val="00B5078E"/>
    <w:rsid w:val="00B60EDC"/>
    <w:rsid w:val="00B71B96"/>
    <w:rsid w:val="00B81CED"/>
    <w:rsid w:val="00BA7D71"/>
    <w:rsid w:val="00BB1F13"/>
    <w:rsid w:val="00BD2A96"/>
    <w:rsid w:val="00BD4279"/>
    <w:rsid w:val="00BE79E4"/>
    <w:rsid w:val="00BE7AA2"/>
    <w:rsid w:val="00BF682C"/>
    <w:rsid w:val="00BF7644"/>
    <w:rsid w:val="00C03E8E"/>
    <w:rsid w:val="00C12CA4"/>
    <w:rsid w:val="00C2612E"/>
    <w:rsid w:val="00C312D6"/>
    <w:rsid w:val="00C609B7"/>
    <w:rsid w:val="00CF2E5D"/>
    <w:rsid w:val="00D047BE"/>
    <w:rsid w:val="00D26BFF"/>
    <w:rsid w:val="00D27D4E"/>
    <w:rsid w:val="00D42339"/>
    <w:rsid w:val="00D61AC2"/>
    <w:rsid w:val="00D652D6"/>
    <w:rsid w:val="00D7497A"/>
    <w:rsid w:val="00DA5FEF"/>
    <w:rsid w:val="00DE063A"/>
    <w:rsid w:val="00E01893"/>
    <w:rsid w:val="00E12A51"/>
    <w:rsid w:val="00E3225D"/>
    <w:rsid w:val="00E600ED"/>
    <w:rsid w:val="00E777AD"/>
    <w:rsid w:val="00E81C0B"/>
    <w:rsid w:val="00EA4B61"/>
    <w:rsid w:val="00EF4EF2"/>
    <w:rsid w:val="00F008DF"/>
    <w:rsid w:val="00F06BF6"/>
    <w:rsid w:val="00F1759D"/>
    <w:rsid w:val="00F23968"/>
    <w:rsid w:val="00F3598F"/>
    <w:rsid w:val="00F4094A"/>
    <w:rsid w:val="00F40FBF"/>
    <w:rsid w:val="00F47372"/>
    <w:rsid w:val="00F5034C"/>
    <w:rsid w:val="00F67F03"/>
    <w:rsid w:val="00F70D4F"/>
    <w:rsid w:val="00F76E97"/>
    <w:rsid w:val="00F84E07"/>
    <w:rsid w:val="00F9142A"/>
    <w:rsid w:val="00F92057"/>
    <w:rsid w:val="00FC3C48"/>
    <w:rsid w:val="00FD3014"/>
    <w:rsid w:val="00FD4F58"/>
    <w:rsid w:val="00FE144A"/>
    <w:rsid w:val="00FF2D42"/>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3F46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CE6"/>
    <w:pPr>
      <w:spacing w:after="0" w:line="240" w:lineRule="auto"/>
    </w:pPr>
    <w:rPr>
      <w:rFonts w:ascii="Times New Roman" w:eastAsiaTheme="minorHAnsi" w:hAnsi="Times New Roman"/>
      <w:sz w:val="24"/>
      <w:lang w:val="fr-CA"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5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3dee402bf2b8bf15df82b1b612c0c23">
  <xsd:schema xmlns:xsd="http://www.w3.org/2001/XMLSchema" xmlns:xs="http://www.w3.org/2001/XMLSchema" xmlns:p="http://schemas.microsoft.com/office/2006/metadata/properties" xmlns:ns2="40ae4924-d04e-473c-aafa-3657aad971d6" targetNamespace="http://schemas.microsoft.com/office/2006/metadata/properties" ma:root="true" ma:fieldsID="490d4c87335d7e59909e19827dd282d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2</Value>
      <Value>5</Value>
    </CaseSensitivity>
    <AuthorContributor xmlns="40ae4924-d04e-473c-aafa-3657aad971d6">Wagner; Jamal; O'Bonsawin</AuthorContributor>
    <FolderNameEn xmlns="40ae4924-d04e-473c-aafa-3657aad971d6">Leave Application - Judgment on Leave Application</FolderNameEn>
    <Case xmlns="40ae4924-d04e-473c-aafa-3657aad971d6">14806</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2023-03-16T04:00:00+00:00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09ADB671-1B14-46E7-8AEE-C113A4C392E2}">
  <ds:schemaRefs>
    <ds:schemaRef ds:uri="http://schemas.microsoft.com/sharepoint/v3/contenttype/forms"/>
  </ds:schemaRefs>
</ds:datastoreItem>
</file>

<file path=customXml/itemProps2.xml><?xml version="1.0" encoding="utf-8"?>
<ds:datastoreItem xmlns:ds="http://schemas.openxmlformats.org/officeDocument/2006/customXml" ds:itemID="{0324CFFA-B390-40E9-A20C-E08CD3430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1FBC45-2938-4B67-84C3-CF71727F1391}">
  <ds:schemaRefs>
    <ds:schemaRef ds:uri="http://schemas.microsoft.com/office/2006/metadata/properties"/>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2023-03-13T17:04:00Z</dcterms:created>
  <dcterms:modified xsi:type="dcterms:W3CDTF">2023-03-13T17:04:00Z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