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B2FA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40420</w:t>
      </w:r>
      <w:r w:rsidR="0016666F" w:rsidRPr="006E7BAE">
        <w:t>     </w:t>
      </w:r>
    </w:p>
    <w:p w14:paraId="6C9B2FAB" w14:textId="77777777" w:rsidR="009F436C" w:rsidRPr="006E7BAE" w:rsidRDefault="009F436C" w:rsidP="00382FEC"/>
    <w:p w14:paraId="6C9B2FA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9B2FB0" w14:textId="77777777" w:rsidTr="00C173B0">
        <w:tc>
          <w:tcPr>
            <w:tcW w:w="2269" w:type="pct"/>
          </w:tcPr>
          <w:p w14:paraId="6C9B2FAD" w14:textId="77777777" w:rsidR="00417FB7" w:rsidRPr="006E7BAE" w:rsidRDefault="00AF35B3" w:rsidP="008262A3">
            <w:r>
              <w:t>April 27</w:t>
            </w:r>
            <w:r w:rsidR="00543EDD">
              <w:t>, 2023</w:t>
            </w:r>
          </w:p>
        </w:tc>
        <w:tc>
          <w:tcPr>
            <w:tcW w:w="381" w:type="pct"/>
          </w:tcPr>
          <w:p w14:paraId="6C9B2FAE" w14:textId="77777777" w:rsidR="00417FB7" w:rsidRPr="006E7BAE" w:rsidRDefault="00417FB7" w:rsidP="00382FEC"/>
        </w:tc>
        <w:tc>
          <w:tcPr>
            <w:tcW w:w="2350" w:type="pct"/>
          </w:tcPr>
          <w:p w14:paraId="6C9B2FAF" w14:textId="77777777" w:rsidR="00417FB7" w:rsidRPr="00D83B8C" w:rsidRDefault="00AF35B3" w:rsidP="00816B78">
            <w:pPr>
              <w:rPr>
                <w:lang w:val="en-US"/>
              </w:rPr>
            </w:pPr>
            <w:r>
              <w:t>Le 27</w:t>
            </w:r>
            <w:r w:rsidR="00543EDD">
              <w:t xml:space="preserve"> avril 2023</w:t>
            </w:r>
          </w:p>
        </w:tc>
      </w:tr>
      <w:tr w:rsidR="00E12A51" w:rsidRPr="006E7BAE" w14:paraId="6C9B2FB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9B2FB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9B2FB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9B2FB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C9B2FC6" w14:textId="77777777" w:rsidTr="00C173B0">
        <w:tc>
          <w:tcPr>
            <w:tcW w:w="2269" w:type="pct"/>
          </w:tcPr>
          <w:p w14:paraId="6C9B2FB5" w14:textId="77777777" w:rsidR="00483DAE" w:rsidRDefault="00483DAE"/>
          <w:p w14:paraId="6C9B2FB6" w14:textId="77777777" w:rsidR="00483DAE" w:rsidRDefault="00AF35B3">
            <w:pPr>
              <w:pStyle w:val="SCCLsocPrefix"/>
            </w:pPr>
            <w:r>
              <w:t>BETWEEN:</w:t>
            </w:r>
          </w:p>
          <w:p w14:paraId="77B98861" w14:textId="77777777" w:rsidR="00EB200C" w:rsidRPr="00884BA2" w:rsidRDefault="00EB200C" w:rsidP="00884BA2"/>
          <w:p w14:paraId="6C9B2FB7" w14:textId="6DD2B4FC" w:rsidR="00483DAE" w:rsidRDefault="00AF35B3">
            <w:pPr>
              <w:pStyle w:val="SCCLsocParty"/>
            </w:pPr>
            <w:r>
              <w:t>Apotex Inc.</w:t>
            </w:r>
            <w:r w:rsidR="00EB200C">
              <w:t xml:space="preserve"> and </w:t>
            </w:r>
            <w:r>
              <w:t>Apotex Pharmachem Inc.</w:t>
            </w:r>
            <w:r>
              <w:br/>
            </w:r>
          </w:p>
          <w:p w14:paraId="6C9B2FB8" w14:textId="77777777" w:rsidR="00483DAE" w:rsidRDefault="00AF35B3">
            <w:pPr>
              <w:pStyle w:val="SCCLsocPartyRole"/>
            </w:pPr>
            <w:r>
              <w:t>Applicants</w:t>
            </w:r>
            <w:r>
              <w:br/>
            </w:r>
          </w:p>
          <w:p w14:paraId="6C9B2FB9" w14:textId="77777777" w:rsidR="00483DAE" w:rsidRDefault="00AF35B3">
            <w:pPr>
              <w:pStyle w:val="SCCLsocVersus"/>
            </w:pPr>
            <w:r>
              <w:t>- and -</w:t>
            </w:r>
          </w:p>
          <w:p w14:paraId="6C9B2FBA" w14:textId="77777777" w:rsidR="00483DAE" w:rsidRDefault="00483DAE"/>
          <w:p w14:paraId="6C9B2FBB" w14:textId="4776122B" w:rsidR="00483DAE" w:rsidRDefault="00AF35B3">
            <w:pPr>
              <w:pStyle w:val="SCCLsocParty"/>
            </w:pPr>
            <w:r>
              <w:t>Eli Lilly Canada Inc., Eli Lilly and Company, Eli Lilly and Company Limited</w:t>
            </w:r>
            <w:r w:rsidR="00EB200C">
              <w:t xml:space="preserve"> and</w:t>
            </w:r>
            <w:r>
              <w:t xml:space="preserve"> Eli Lilly SA</w:t>
            </w:r>
            <w:r>
              <w:br/>
            </w:r>
          </w:p>
          <w:p w14:paraId="6C9B2FBC" w14:textId="77777777" w:rsidR="00483DAE" w:rsidRDefault="00AF35B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C9B2FBD" w14:textId="77777777" w:rsidR="00824412" w:rsidRPr="006E7BAE" w:rsidRDefault="00824412" w:rsidP="00375294"/>
        </w:tc>
        <w:tc>
          <w:tcPr>
            <w:tcW w:w="2350" w:type="pct"/>
          </w:tcPr>
          <w:p w14:paraId="6C9B2FBE" w14:textId="77777777" w:rsidR="00483DAE" w:rsidRPr="00884BA2" w:rsidRDefault="00483DAE">
            <w:pPr>
              <w:rPr>
                <w:lang w:val="fr-CA"/>
              </w:rPr>
            </w:pPr>
          </w:p>
          <w:p w14:paraId="6C9B2FBF" w14:textId="77777777" w:rsidR="00483DAE" w:rsidRPr="00884BA2" w:rsidRDefault="00AF35B3">
            <w:pPr>
              <w:pStyle w:val="SCCLsocPrefix"/>
              <w:rPr>
                <w:lang w:val="fr-CA"/>
              </w:rPr>
            </w:pPr>
            <w:r w:rsidRPr="00884BA2">
              <w:rPr>
                <w:lang w:val="fr-CA"/>
              </w:rPr>
              <w:t>ENTRE :</w:t>
            </w:r>
          </w:p>
          <w:p w14:paraId="23B1ECDF" w14:textId="77777777" w:rsidR="00EB200C" w:rsidRPr="00884BA2" w:rsidRDefault="00EB200C" w:rsidP="00884BA2">
            <w:pPr>
              <w:rPr>
                <w:lang w:val="fr-CA"/>
              </w:rPr>
            </w:pPr>
          </w:p>
          <w:p w14:paraId="6C9B2FC0" w14:textId="17A3E7BF" w:rsidR="00483DAE" w:rsidRPr="00703F0C" w:rsidRDefault="00AF35B3">
            <w:pPr>
              <w:pStyle w:val="SCCLsocParty"/>
              <w:rPr>
                <w:lang w:val="fr-CA"/>
              </w:rPr>
            </w:pPr>
            <w:r w:rsidRPr="00703F0C">
              <w:rPr>
                <w:lang w:val="fr-CA"/>
              </w:rPr>
              <w:t>Apotex Inc.</w:t>
            </w:r>
            <w:r w:rsidR="00EB200C" w:rsidRPr="00884BA2">
              <w:rPr>
                <w:lang w:val="fr-CA"/>
              </w:rPr>
              <w:t xml:space="preserve"> et</w:t>
            </w:r>
            <w:r w:rsidRPr="00703F0C">
              <w:rPr>
                <w:lang w:val="fr-CA"/>
              </w:rPr>
              <w:t xml:space="preserve"> Apotex Pharmachem Inc.</w:t>
            </w:r>
            <w:r w:rsidRPr="00703F0C">
              <w:rPr>
                <w:lang w:val="fr-CA"/>
              </w:rPr>
              <w:br/>
            </w:r>
          </w:p>
          <w:p w14:paraId="6C9B2FC1" w14:textId="05FE41FD" w:rsidR="00483DAE" w:rsidRDefault="00AF35B3">
            <w:pPr>
              <w:pStyle w:val="SCCLsocPartyRole"/>
            </w:pPr>
            <w:r>
              <w:t>Demande</w:t>
            </w:r>
            <w:r w:rsidR="00EB200C">
              <w:t>resses</w:t>
            </w:r>
            <w:r>
              <w:br/>
            </w:r>
          </w:p>
          <w:p w14:paraId="6C9B2FC2" w14:textId="77777777" w:rsidR="00483DAE" w:rsidRDefault="00AF35B3">
            <w:pPr>
              <w:pStyle w:val="SCCLsocVersus"/>
            </w:pPr>
            <w:r>
              <w:t>- et -</w:t>
            </w:r>
          </w:p>
          <w:p w14:paraId="6C9B2FC3" w14:textId="77777777" w:rsidR="00483DAE" w:rsidRDefault="00483DAE"/>
          <w:p w14:paraId="6C9B2FC4" w14:textId="063631D9" w:rsidR="00483DAE" w:rsidRDefault="00AF35B3">
            <w:pPr>
              <w:pStyle w:val="SCCLsocParty"/>
            </w:pPr>
            <w:r>
              <w:t>Eli Lilly Canada Inc., Eli Lilly and Company, Eli Lilly and Company Limited</w:t>
            </w:r>
            <w:r w:rsidR="00EB200C">
              <w:t xml:space="preserve"> et</w:t>
            </w:r>
            <w:r>
              <w:t xml:space="preserve"> Eli Lilly SA</w:t>
            </w:r>
            <w:r>
              <w:br/>
            </w:r>
          </w:p>
          <w:p w14:paraId="6C9B2FC5" w14:textId="68230861" w:rsidR="00483DAE" w:rsidRDefault="00AF35B3">
            <w:pPr>
              <w:pStyle w:val="SCCLsocPartyRole"/>
            </w:pPr>
            <w:r>
              <w:t>Intimé</w:t>
            </w:r>
            <w:r w:rsidR="00EB200C">
              <w:t>es</w:t>
            </w:r>
          </w:p>
        </w:tc>
      </w:tr>
      <w:tr w:rsidR="00824412" w:rsidRPr="006E7BAE" w14:paraId="6C9B2F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9B2FC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9B2FC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9B2FC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84BA2" w14:paraId="6C9B2FD4" w14:textId="77777777" w:rsidTr="00C173B0">
        <w:tc>
          <w:tcPr>
            <w:tcW w:w="2269" w:type="pct"/>
          </w:tcPr>
          <w:p w14:paraId="6C9B2FC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9B2FCC" w14:textId="77777777" w:rsidR="00824412" w:rsidRPr="006E7BAE" w:rsidRDefault="00824412" w:rsidP="00417FB7">
            <w:pPr>
              <w:jc w:val="center"/>
            </w:pPr>
          </w:p>
          <w:p w14:paraId="6C9B2FCD" w14:textId="5657E67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703F0C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AF35B3">
              <w:t>C69</w:t>
            </w:r>
            <w:r w:rsidR="00884BA2">
              <w:t>32</w:t>
            </w:r>
            <w:r w:rsidR="00AF35B3">
              <w:t>0</w:t>
            </w:r>
            <w:r w:rsidR="00AF35B3" w:rsidRPr="006E7BAE">
              <w:t xml:space="preserve">, </w:t>
            </w:r>
            <w:r>
              <w:t xml:space="preserve">2022 ONCA 587, </w:t>
            </w:r>
            <w:r w:rsidRPr="006E7BAE">
              <w:t xml:space="preserve">dated </w:t>
            </w:r>
            <w:r>
              <w:t xml:space="preserve">August </w:t>
            </w:r>
            <w:r w:rsidR="00703F0C">
              <w:t>16</w:t>
            </w:r>
            <w:r>
              <w:t>, 2022</w:t>
            </w:r>
            <w:r w:rsidR="00703F0C">
              <w:t xml:space="preserve"> and 2022 ONCA 620, dated August 29, 2022,</w:t>
            </w:r>
            <w:r w:rsidRPr="006E7BAE">
              <w:t xml:space="preserve"> is </w:t>
            </w:r>
            <w:r w:rsidR="00AF35B3">
              <w:t>dismissed with costs</w:t>
            </w:r>
            <w:r w:rsidRPr="006E7BAE">
              <w:t>.</w:t>
            </w:r>
          </w:p>
          <w:p w14:paraId="6C9B2FCE" w14:textId="77777777" w:rsidR="003F6511" w:rsidRDefault="003F6511" w:rsidP="00011960">
            <w:pPr>
              <w:jc w:val="both"/>
            </w:pPr>
          </w:p>
          <w:p w14:paraId="6C9B2FC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C9B2FD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9B2FD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C9B2FD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C9B2FD3" w14:textId="40C09A4E" w:rsidR="003F6511" w:rsidRPr="006E7BAE" w:rsidRDefault="00824412" w:rsidP="00884BA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703F0C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703F0C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AF35B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AF35B3" w:rsidRPr="00AF35B3">
              <w:rPr>
                <w:lang w:val="fr-CA"/>
              </w:rPr>
              <w:t>C69</w:t>
            </w:r>
            <w:r w:rsidR="00884BA2">
              <w:rPr>
                <w:lang w:val="fr-CA"/>
              </w:rPr>
              <w:t>32</w:t>
            </w:r>
            <w:r w:rsidR="00AF35B3" w:rsidRPr="00AF35B3">
              <w:rPr>
                <w:lang w:val="fr-CA"/>
              </w:rPr>
              <w:t>0</w:t>
            </w:r>
            <w:r w:rsidR="00AF35B3" w:rsidRPr="006E7BAE">
              <w:rPr>
                <w:lang w:val="fr-CA"/>
              </w:rPr>
              <w:t xml:space="preserve">, </w:t>
            </w:r>
            <w:r w:rsidRPr="00AF35B3">
              <w:rPr>
                <w:lang w:val="fr-CA"/>
              </w:rPr>
              <w:t xml:space="preserve">2022 ONCA 587, </w:t>
            </w:r>
            <w:r w:rsidR="00703F0C">
              <w:rPr>
                <w:lang w:val="fr-CA"/>
              </w:rPr>
              <w:t xml:space="preserve">daté du 16 août 2022 et </w:t>
            </w:r>
            <w:r w:rsidRPr="00AF35B3">
              <w:rPr>
                <w:lang w:val="fr-CA"/>
              </w:rPr>
              <w:t xml:space="preserve">2022 ONCA 620,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F35B3">
              <w:rPr>
                <w:lang w:val="fr-CA"/>
              </w:rPr>
              <w:t>29 août 2022</w:t>
            </w:r>
            <w:r w:rsidRPr="006E7BAE">
              <w:rPr>
                <w:lang w:val="fr-CA"/>
              </w:rPr>
              <w:t xml:space="preserve">, est </w:t>
            </w:r>
            <w:r w:rsidR="00AF35B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C9B2FD7" w14:textId="77777777" w:rsidR="00AF35B3" w:rsidRPr="00D83B8C" w:rsidRDefault="00AF35B3" w:rsidP="00382FEC">
      <w:pPr>
        <w:rPr>
          <w:lang w:val="fr-CA"/>
        </w:rPr>
      </w:pPr>
    </w:p>
    <w:p w14:paraId="6C9B2FD8" w14:textId="77777777" w:rsidR="009F436C" w:rsidRPr="00D83B8C" w:rsidRDefault="009F436C" w:rsidP="00417FB7">
      <w:pPr>
        <w:jc w:val="center"/>
        <w:rPr>
          <w:lang w:val="fr-CA"/>
        </w:rPr>
      </w:pPr>
    </w:p>
    <w:p w14:paraId="6C9B2FD9" w14:textId="77777777" w:rsidR="009F436C" w:rsidRPr="00D83B8C" w:rsidRDefault="009F436C" w:rsidP="00417FB7">
      <w:pPr>
        <w:jc w:val="center"/>
        <w:rPr>
          <w:lang w:val="fr-CA"/>
        </w:rPr>
      </w:pPr>
    </w:p>
    <w:p w14:paraId="6C9B2FD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C9B2FD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C9B2FDC" w14:textId="77777777" w:rsidR="009F436C" w:rsidRPr="00D83B8C" w:rsidRDefault="009F436C" w:rsidP="00417FB7">
      <w:pPr>
        <w:jc w:val="center"/>
        <w:rPr>
          <w:lang w:val="fr-CA"/>
        </w:rPr>
      </w:pPr>
    </w:p>
    <w:p w14:paraId="6C9B2FDD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B2FE0" w14:textId="77777777" w:rsidR="00983D48" w:rsidRDefault="00983D48">
      <w:r>
        <w:separator/>
      </w:r>
    </w:p>
  </w:endnote>
  <w:endnote w:type="continuationSeparator" w:id="0">
    <w:p w14:paraId="6C9B2FE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B2FDE" w14:textId="77777777" w:rsidR="00983D48" w:rsidRDefault="00983D48">
      <w:r>
        <w:separator/>
      </w:r>
    </w:p>
  </w:footnote>
  <w:footnote w:type="continuationSeparator" w:id="0">
    <w:p w14:paraId="6C9B2FD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B2FE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84BA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9B2FE3" w14:textId="77777777" w:rsidR="008F53F3" w:rsidRDefault="008F53F3" w:rsidP="008F53F3">
    <w:pPr>
      <w:rPr>
        <w:szCs w:val="24"/>
      </w:rPr>
    </w:pPr>
  </w:p>
  <w:p w14:paraId="6C9B2FE4" w14:textId="77777777" w:rsidR="008F53F3" w:rsidRDefault="008F53F3" w:rsidP="008F53F3">
    <w:pPr>
      <w:rPr>
        <w:szCs w:val="24"/>
      </w:rPr>
    </w:pPr>
  </w:p>
  <w:p w14:paraId="6C9B2FE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40420</w:t>
    </w:r>
    <w:r>
      <w:rPr>
        <w:szCs w:val="24"/>
      </w:rPr>
      <w:t>     </w:t>
    </w:r>
  </w:p>
  <w:p w14:paraId="6C9B2FE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C9B2FE7" w14:textId="77777777" w:rsidR="0073151A" w:rsidRDefault="0073151A" w:rsidP="0073151A"/>
      <w:p w14:paraId="6C9B2FE8" w14:textId="77777777" w:rsidR="0073151A" w:rsidRPr="006E7BAE" w:rsidRDefault="0073151A" w:rsidP="0073151A"/>
      <w:p w14:paraId="6C9B2FE9" w14:textId="77777777" w:rsidR="0073151A" w:rsidRPr="006E7BAE" w:rsidRDefault="0073151A" w:rsidP="0073151A"/>
      <w:p w14:paraId="6C9B2FEA" w14:textId="77777777" w:rsidR="0073151A" w:rsidRPr="006E7BAE" w:rsidRDefault="0073151A" w:rsidP="0073151A"/>
      <w:p w14:paraId="6C9B2FEB" w14:textId="77777777" w:rsidR="0073151A" w:rsidRDefault="0073151A" w:rsidP="0073151A"/>
      <w:p w14:paraId="6C9B2FEC" w14:textId="77777777" w:rsidR="0073151A" w:rsidRDefault="0073151A" w:rsidP="0073151A"/>
      <w:p w14:paraId="6C9B2FED" w14:textId="77777777" w:rsidR="0073151A" w:rsidRDefault="0073151A" w:rsidP="0073151A"/>
      <w:p w14:paraId="6C9B2FEE" w14:textId="77777777" w:rsidR="0073151A" w:rsidRDefault="0073151A" w:rsidP="0073151A"/>
      <w:p w14:paraId="6C9B2FEF" w14:textId="77777777" w:rsidR="0073151A" w:rsidRDefault="0073151A" w:rsidP="0073151A"/>
      <w:p w14:paraId="6C9B2FF0" w14:textId="77777777" w:rsidR="0073151A" w:rsidRPr="006E7BAE" w:rsidRDefault="0073151A" w:rsidP="0073151A"/>
      <w:p w14:paraId="6C9B2FF1" w14:textId="77777777" w:rsidR="00ED265D" w:rsidRPr="0073151A" w:rsidRDefault="008F278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3DAE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3F0C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4BA2"/>
    <w:rsid w:val="00894E45"/>
    <w:rsid w:val="00895263"/>
    <w:rsid w:val="008A0569"/>
    <w:rsid w:val="008A153F"/>
    <w:rsid w:val="008F2787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35B3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200C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C9B2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14855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2023-04-27T04:00:00+00:00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689D8D8-A56C-41F8-A481-749E69089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0E5DE-204B-43AF-8185-5DD849B22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0319A-3D9A-4FBF-ACFC-824D7DD1734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2023-04-21T12:07:00Z</dcterms:created>
  <dcterms:modified xsi:type="dcterms:W3CDTF">2023-04-21T12:07:00Z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