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DC52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40394</w:t>
      </w:r>
      <w:r w:rsidR="00E81C0B" w:rsidRPr="001E26DB">
        <w:t>     </w:t>
      </w:r>
    </w:p>
    <w:p w14:paraId="130DDC53" w14:textId="77777777" w:rsidR="009F436C" w:rsidRPr="001E26DB" w:rsidRDefault="009F436C" w:rsidP="00382FEC"/>
    <w:p w14:paraId="130DDC54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30DDC58" w14:textId="77777777" w:rsidTr="00B37A52">
        <w:tc>
          <w:tcPr>
            <w:tcW w:w="2269" w:type="pct"/>
          </w:tcPr>
          <w:p w14:paraId="130DDC55" w14:textId="77777777" w:rsidR="00417FB7" w:rsidRPr="001E26DB" w:rsidRDefault="000578FE" w:rsidP="000578FE">
            <w:r>
              <w:t>Le 29</w:t>
            </w:r>
            <w:r w:rsidR="0062554E">
              <w:t xml:space="preserve"> juin 2023</w:t>
            </w:r>
          </w:p>
        </w:tc>
        <w:tc>
          <w:tcPr>
            <w:tcW w:w="381" w:type="pct"/>
          </w:tcPr>
          <w:p w14:paraId="130DDC56" w14:textId="77777777" w:rsidR="00417FB7" w:rsidRPr="001E26DB" w:rsidRDefault="00417FB7" w:rsidP="00382FEC"/>
        </w:tc>
        <w:tc>
          <w:tcPr>
            <w:tcW w:w="2350" w:type="pct"/>
          </w:tcPr>
          <w:p w14:paraId="130DDC57" w14:textId="77777777" w:rsidR="00417FB7" w:rsidRPr="001E26DB" w:rsidRDefault="0062554E" w:rsidP="000578FE">
            <w:pPr>
              <w:rPr>
                <w:lang w:val="en-CA"/>
              </w:rPr>
            </w:pPr>
            <w:r>
              <w:t xml:space="preserve">June </w:t>
            </w:r>
            <w:r w:rsidR="000578FE">
              <w:t>29</w:t>
            </w:r>
            <w:r>
              <w:t>, 2023</w:t>
            </w:r>
          </w:p>
        </w:tc>
      </w:tr>
      <w:tr w:rsidR="00C2612E" w:rsidRPr="0062554E" w14:paraId="130DDC5C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30DDC59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30DDC5A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30DDC5B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583013" w14:paraId="130DDC6E" w14:textId="77777777" w:rsidTr="006A1E6D">
        <w:tc>
          <w:tcPr>
            <w:tcW w:w="2269" w:type="pct"/>
          </w:tcPr>
          <w:p w14:paraId="130DDC5E" w14:textId="77777777" w:rsidR="00DB481B" w:rsidRDefault="00262B2C">
            <w:pPr>
              <w:pStyle w:val="SCCLsocPrefix"/>
            </w:pPr>
            <w:r>
              <w:t>ENTRE :</w:t>
            </w:r>
          </w:p>
          <w:p w14:paraId="0DB025CF" w14:textId="77777777" w:rsidR="00CA6E0D" w:rsidRPr="00612E85" w:rsidRDefault="00CA6E0D" w:rsidP="00256712"/>
          <w:p w14:paraId="130DDC5F" w14:textId="77777777" w:rsidR="00DB481B" w:rsidRDefault="00262B2C">
            <w:pPr>
              <w:pStyle w:val="SCCLsocParty"/>
            </w:pPr>
            <w:r>
              <w:t>Nicolas Landry</w:t>
            </w:r>
            <w:r>
              <w:br/>
            </w:r>
          </w:p>
          <w:p w14:paraId="130DDC60" w14:textId="77777777" w:rsidR="00DB481B" w:rsidRDefault="000578FE">
            <w:pPr>
              <w:pStyle w:val="SCCLsocPartyRole"/>
            </w:pPr>
            <w:r>
              <w:t>Appelant</w:t>
            </w:r>
            <w:r w:rsidR="00262B2C">
              <w:br/>
            </w:r>
          </w:p>
          <w:p w14:paraId="130DDC61" w14:textId="77777777" w:rsidR="00DB481B" w:rsidRDefault="00262B2C">
            <w:pPr>
              <w:pStyle w:val="SCCLsocVersus"/>
            </w:pPr>
            <w:r>
              <w:t>- et -</w:t>
            </w:r>
          </w:p>
          <w:p w14:paraId="130DDC62" w14:textId="77777777" w:rsidR="00DB481B" w:rsidRDefault="00DB481B"/>
          <w:p w14:paraId="130DDC63" w14:textId="77777777" w:rsidR="00DB481B" w:rsidRDefault="00262B2C">
            <w:pPr>
              <w:pStyle w:val="SCCLsocParty"/>
            </w:pPr>
            <w:r>
              <w:t>Sa Majesté le Roi</w:t>
            </w:r>
            <w:r>
              <w:br/>
            </w:r>
          </w:p>
          <w:p w14:paraId="130DDC64" w14:textId="77777777" w:rsidR="00DB481B" w:rsidRDefault="000578FE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130DDC65" w14:textId="77777777" w:rsidR="00824412" w:rsidRPr="00256712" w:rsidRDefault="00824412" w:rsidP="00375294"/>
        </w:tc>
        <w:tc>
          <w:tcPr>
            <w:tcW w:w="2350" w:type="pct"/>
          </w:tcPr>
          <w:p w14:paraId="130DDC67" w14:textId="77777777" w:rsidR="00DB481B" w:rsidRDefault="00262B2C">
            <w:pPr>
              <w:pStyle w:val="SCCLsocPrefix"/>
              <w:rPr>
                <w:lang w:val="en-US"/>
              </w:rPr>
            </w:pPr>
            <w:r w:rsidRPr="000578FE">
              <w:rPr>
                <w:lang w:val="en-US"/>
              </w:rPr>
              <w:t>BETWEEN:</w:t>
            </w:r>
          </w:p>
          <w:p w14:paraId="39A7306B" w14:textId="77777777" w:rsidR="00CA6E0D" w:rsidRPr="00612E85" w:rsidRDefault="00CA6E0D" w:rsidP="00256712">
            <w:pPr>
              <w:rPr>
                <w:lang w:val="en-US"/>
              </w:rPr>
            </w:pPr>
          </w:p>
          <w:p w14:paraId="130DDC68" w14:textId="77777777" w:rsidR="00DB481B" w:rsidRPr="000578FE" w:rsidRDefault="00262B2C">
            <w:pPr>
              <w:pStyle w:val="SCCLsocParty"/>
              <w:rPr>
                <w:lang w:val="en-US"/>
              </w:rPr>
            </w:pPr>
            <w:r w:rsidRPr="000578FE">
              <w:rPr>
                <w:lang w:val="en-US"/>
              </w:rPr>
              <w:t>Nicolas Landry</w:t>
            </w:r>
            <w:r w:rsidRPr="000578FE">
              <w:rPr>
                <w:lang w:val="en-US"/>
              </w:rPr>
              <w:br/>
            </w:r>
          </w:p>
          <w:p w14:paraId="130DDC69" w14:textId="77777777" w:rsidR="00DB481B" w:rsidRPr="000578FE" w:rsidRDefault="00262B2C">
            <w:pPr>
              <w:pStyle w:val="SCCLsocPartyRole"/>
              <w:rPr>
                <w:lang w:val="en-US"/>
              </w:rPr>
            </w:pPr>
            <w:r w:rsidRPr="000578FE">
              <w:rPr>
                <w:lang w:val="en-US"/>
              </w:rPr>
              <w:t>Appellant</w:t>
            </w:r>
            <w:r w:rsidRPr="000578FE">
              <w:rPr>
                <w:lang w:val="en-US"/>
              </w:rPr>
              <w:br/>
            </w:r>
          </w:p>
          <w:p w14:paraId="130DDC6A" w14:textId="77777777" w:rsidR="00DB481B" w:rsidRPr="000578FE" w:rsidRDefault="00262B2C">
            <w:pPr>
              <w:pStyle w:val="SCCLsocVersus"/>
              <w:rPr>
                <w:lang w:val="en-US"/>
              </w:rPr>
            </w:pPr>
            <w:r w:rsidRPr="000578FE">
              <w:rPr>
                <w:lang w:val="en-US"/>
              </w:rPr>
              <w:t>- and -</w:t>
            </w:r>
          </w:p>
          <w:p w14:paraId="130DDC6B" w14:textId="77777777" w:rsidR="00DB481B" w:rsidRPr="000578FE" w:rsidRDefault="00DB481B">
            <w:pPr>
              <w:rPr>
                <w:lang w:val="en-US"/>
              </w:rPr>
            </w:pPr>
          </w:p>
          <w:p w14:paraId="130DDC6C" w14:textId="77777777" w:rsidR="00DB481B" w:rsidRPr="000578FE" w:rsidRDefault="00262B2C">
            <w:pPr>
              <w:pStyle w:val="SCCLsocParty"/>
              <w:rPr>
                <w:lang w:val="en-US"/>
              </w:rPr>
            </w:pPr>
            <w:r w:rsidRPr="000578FE">
              <w:rPr>
                <w:lang w:val="en-US"/>
              </w:rPr>
              <w:t>His Majesty the King</w:t>
            </w:r>
            <w:r w:rsidRPr="000578FE">
              <w:rPr>
                <w:lang w:val="en-US"/>
              </w:rPr>
              <w:br/>
            </w:r>
          </w:p>
          <w:p w14:paraId="130DDC6D" w14:textId="77777777" w:rsidR="00DB481B" w:rsidRPr="000578FE" w:rsidRDefault="00262B2C">
            <w:pPr>
              <w:pStyle w:val="SCCLsocPartyRole"/>
              <w:rPr>
                <w:lang w:val="en-US"/>
              </w:rPr>
            </w:pPr>
            <w:r w:rsidRPr="000578FE">
              <w:rPr>
                <w:lang w:val="en-US"/>
              </w:rPr>
              <w:t>Respondent</w:t>
            </w:r>
          </w:p>
        </w:tc>
      </w:tr>
      <w:tr w:rsidR="00824412" w:rsidRPr="00583013" w14:paraId="130DDC7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30DDC6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30DDC70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30DDC71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583013" w14:paraId="130DDC82" w14:textId="77777777" w:rsidTr="00B37A52">
        <w:tc>
          <w:tcPr>
            <w:tcW w:w="2269" w:type="pct"/>
          </w:tcPr>
          <w:p w14:paraId="130DDC7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30DDC74" w14:textId="77777777" w:rsidR="0027081E" w:rsidRPr="001E26DB" w:rsidRDefault="0027081E" w:rsidP="0027081E">
            <w:pPr>
              <w:jc w:val="center"/>
            </w:pPr>
          </w:p>
          <w:p w14:paraId="130DDC77" w14:textId="56C87B61" w:rsidR="00824412" w:rsidRDefault="000578FE" w:rsidP="0027081E">
            <w:pPr>
              <w:jc w:val="both"/>
            </w:pPr>
            <w:r>
              <w:t>La requête</w:t>
            </w:r>
            <w:r w:rsidR="00CA6E0D">
              <w:t xml:space="preserve"> </w:t>
            </w:r>
            <w:r w:rsidR="00612E85">
              <w:t>de</w:t>
            </w:r>
            <w:r w:rsidR="00CA6E0D">
              <w:t xml:space="preserve"> Sa Majesté le Roi</w:t>
            </w:r>
            <w:r>
              <w:t xml:space="preserve"> </w:t>
            </w:r>
            <w:r w:rsidR="00CA6E0D" w:rsidRPr="00CA6E0D">
              <w:t>en prorogation du délai de signification et de dépôt de la réponse</w:t>
            </w:r>
            <w:r w:rsidR="00CA6E0D">
              <w:t xml:space="preserve"> </w:t>
            </w:r>
            <w:r>
              <w:t xml:space="preserve">à la requête pour </w:t>
            </w:r>
            <w:r w:rsidR="00CA6E0D" w:rsidRPr="00CA6E0D">
              <w:t>déposer de nouveaux éléments de preuve</w:t>
            </w:r>
            <w:r w:rsidR="00CA6E0D">
              <w:t xml:space="preserve"> </w:t>
            </w:r>
            <w:r>
              <w:t>est accueillie.</w:t>
            </w:r>
            <w:r w:rsidR="00CA6E0D">
              <w:t xml:space="preserve"> </w:t>
            </w:r>
            <w:r>
              <w:t xml:space="preserve">La requête </w:t>
            </w:r>
            <w:r w:rsidR="00CA6E0D">
              <w:t xml:space="preserve">par Nicolas Landry </w:t>
            </w:r>
            <w:r w:rsidR="00CA6E0D" w:rsidRPr="00CA6E0D">
              <w:t>pour déposer de nouveaux éléments de preuve</w:t>
            </w:r>
            <w:r>
              <w:t xml:space="preserve"> est rejetée.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>, numéro</w:t>
            </w:r>
            <w:r w:rsidR="00203969">
              <w:t>s</w:t>
            </w:r>
            <w:r w:rsidR="0027081E" w:rsidRPr="001E26DB">
              <w:t xml:space="preserve"> </w:t>
            </w:r>
            <w:r>
              <w:t>500-10-006914-186</w:t>
            </w:r>
            <w:r w:rsidR="00203969">
              <w:t xml:space="preserve"> et</w:t>
            </w:r>
            <w:r>
              <w:t xml:space="preserve"> 500-10-007054-198</w:t>
            </w:r>
            <w:r w:rsidRPr="001E26DB">
              <w:t xml:space="preserve">, </w:t>
            </w:r>
            <w:r w:rsidR="0027081E">
              <w:t xml:space="preserve">2022 QCCA 1186, </w:t>
            </w:r>
            <w:r w:rsidR="0027081E" w:rsidRPr="001E26DB">
              <w:t xml:space="preserve">daté du </w:t>
            </w:r>
            <w:r w:rsidR="0027081E">
              <w:t>6 septembre 2022</w:t>
            </w:r>
            <w:r w:rsidR="0027081E" w:rsidRPr="001E26DB">
              <w:t>, est</w:t>
            </w:r>
            <w:r>
              <w:t xml:space="preserve"> rejetée</w:t>
            </w:r>
            <w:r w:rsidR="0027081E" w:rsidRPr="001E26DB">
              <w:t>.</w:t>
            </w:r>
          </w:p>
          <w:p w14:paraId="130DDC79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130DDC7A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30DDC7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30DDC7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30DDC7F" w14:textId="7D78D5BC" w:rsidR="00824412" w:rsidRDefault="000578FE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motion </w:t>
            </w:r>
            <w:r w:rsidR="00CA6E0D">
              <w:rPr>
                <w:lang w:val="en-CA"/>
              </w:rPr>
              <w:t xml:space="preserve">by His Majesty the King </w:t>
            </w:r>
            <w:r>
              <w:rPr>
                <w:lang w:val="en-CA"/>
              </w:rPr>
              <w:t xml:space="preserve">for an extension of time to serve and file </w:t>
            </w:r>
            <w:r w:rsidR="00CA6E0D">
              <w:rPr>
                <w:lang w:val="en-CA"/>
              </w:rPr>
              <w:t xml:space="preserve">a </w:t>
            </w:r>
            <w:r>
              <w:rPr>
                <w:lang w:val="en-CA"/>
              </w:rPr>
              <w:t>response to the motion to adduce new evidence</w:t>
            </w:r>
            <w:r w:rsidR="00CA6E0D">
              <w:rPr>
                <w:lang w:val="en-CA"/>
              </w:rPr>
              <w:t xml:space="preserve"> </w:t>
            </w:r>
            <w:r>
              <w:rPr>
                <w:lang w:val="en-CA"/>
              </w:rPr>
              <w:t>is granted.</w:t>
            </w:r>
            <w:r w:rsidR="00CA6E0D">
              <w:rPr>
                <w:lang w:val="en-CA"/>
              </w:rPr>
              <w:t xml:space="preserve"> The</w:t>
            </w:r>
            <w:r>
              <w:rPr>
                <w:lang w:val="en-CA"/>
              </w:rPr>
              <w:t xml:space="preserve"> motion </w:t>
            </w:r>
            <w:r w:rsidR="00CA6E0D">
              <w:rPr>
                <w:lang w:val="en-CA"/>
              </w:rPr>
              <w:t xml:space="preserve">by Nicolas Landry </w:t>
            </w:r>
            <w:r>
              <w:rPr>
                <w:lang w:val="en-CA"/>
              </w:rPr>
              <w:t>to adduce new evidence is dismissed.</w:t>
            </w:r>
            <w:r w:rsidR="00CA6E0D">
              <w:rPr>
                <w:lang w:val="en-CA"/>
              </w:rPr>
              <w:t xml:space="preserve">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0578FE">
              <w:rPr>
                <w:lang w:val="en-US"/>
              </w:rPr>
              <w:t>Court of Appeal of Quebec (Montréal)</w:t>
            </w:r>
            <w:r w:rsidR="0027081E" w:rsidRPr="001E26DB">
              <w:rPr>
                <w:lang w:val="en-CA"/>
              </w:rPr>
              <w:t>, Number</w:t>
            </w:r>
            <w:r w:rsidR="00203969">
              <w:rPr>
                <w:lang w:val="en-CA"/>
              </w:rPr>
              <w:t>s</w:t>
            </w:r>
            <w:r w:rsidR="0027081E" w:rsidRPr="001E26DB">
              <w:rPr>
                <w:lang w:val="en-CA"/>
              </w:rPr>
              <w:t xml:space="preserve"> </w:t>
            </w:r>
            <w:r w:rsidRPr="000578FE">
              <w:rPr>
                <w:lang w:val="en-US"/>
              </w:rPr>
              <w:t>500-10-006914-186</w:t>
            </w:r>
            <w:r w:rsidR="00203969">
              <w:rPr>
                <w:lang w:val="en-US"/>
              </w:rPr>
              <w:t xml:space="preserve"> and</w:t>
            </w:r>
            <w:r w:rsidRPr="000578FE">
              <w:rPr>
                <w:lang w:val="en-US"/>
              </w:rPr>
              <w:t xml:space="preserve"> 500-10-007054-198</w:t>
            </w:r>
            <w:r>
              <w:rPr>
                <w:lang w:val="en-CA"/>
              </w:rPr>
              <w:t xml:space="preserve">, </w:t>
            </w:r>
            <w:r w:rsidR="0027081E" w:rsidRPr="000578FE">
              <w:rPr>
                <w:lang w:val="en-US"/>
              </w:rPr>
              <w:t>2022 QCCA 1186,</w:t>
            </w:r>
            <w:r w:rsidR="0027081E" w:rsidRPr="001E26DB">
              <w:rPr>
                <w:lang w:val="en-CA"/>
              </w:rPr>
              <w:t xml:space="preserve"> dated </w:t>
            </w:r>
            <w:r w:rsidR="0027081E" w:rsidRPr="000578FE">
              <w:rPr>
                <w:lang w:val="en-US"/>
              </w:rPr>
              <w:t>September 6, 2022</w:t>
            </w:r>
            <w:r w:rsidR="00102D95"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>
              <w:rPr>
                <w:lang w:val="en-CA"/>
              </w:rPr>
              <w:t>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30DDC80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30DDC81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30DDC83" w14:textId="77777777" w:rsidR="009F436C" w:rsidRPr="002C29B6" w:rsidRDefault="009F436C" w:rsidP="00417FB7">
      <w:pPr>
        <w:jc w:val="center"/>
        <w:rPr>
          <w:lang w:val="en-US"/>
        </w:rPr>
      </w:pPr>
    </w:p>
    <w:p w14:paraId="130DDC84" w14:textId="77777777" w:rsidR="009F436C" w:rsidRDefault="009F436C" w:rsidP="00417FB7">
      <w:pPr>
        <w:jc w:val="center"/>
        <w:rPr>
          <w:lang w:val="en-US"/>
        </w:rPr>
      </w:pPr>
    </w:p>
    <w:p w14:paraId="130DDC85" w14:textId="77777777" w:rsidR="00262B2C" w:rsidRPr="002C29B6" w:rsidRDefault="00262B2C" w:rsidP="00417FB7">
      <w:pPr>
        <w:jc w:val="center"/>
        <w:rPr>
          <w:lang w:val="en-US"/>
        </w:rPr>
      </w:pPr>
    </w:p>
    <w:p w14:paraId="130DDC86" w14:textId="3B0EEE16" w:rsidR="00655333" w:rsidRPr="000578FE" w:rsidRDefault="0093572B" w:rsidP="00655333">
      <w:pPr>
        <w:jc w:val="center"/>
        <w:rPr>
          <w:lang w:val="en-US"/>
        </w:rPr>
      </w:pPr>
      <w:r>
        <w:rPr>
          <w:lang w:val="en-US"/>
        </w:rPr>
        <w:t>J.C.C.</w:t>
      </w:r>
    </w:p>
    <w:p w14:paraId="130DDC87" w14:textId="7CF254D2" w:rsidR="009F436C" w:rsidRPr="002C29B6" w:rsidRDefault="0093572B" w:rsidP="000578FE">
      <w:pPr>
        <w:jc w:val="center"/>
        <w:rPr>
          <w:lang w:val="en-US"/>
        </w:rPr>
      </w:pPr>
      <w:r>
        <w:rPr>
          <w:lang w:val="en-US"/>
        </w:rPr>
        <w:t>C.J.C.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DC8A" w14:textId="77777777" w:rsidR="00D27D4E" w:rsidRDefault="00D27D4E">
      <w:r>
        <w:separator/>
      </w:r>
    </w:p>
  </w:endnote>
  <w:endnote w:type="continuationSeparator" w:id="0">
    <w:p w14:paraId="130DDC8B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DC88" w14:textId="77777777" w:rsidR="00D27D4E" w:rsidRDefault="00D27D4E">
      <w:r>
        <w:separator/>
      </w:r>
    </w:p>
  </w:footnote>
  <w:footnote w:type="continuationSeparator" w:id="0">
    <w:p w14:paraId="130DDC89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DC8C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256712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30DDC8D" w14:textId="77777777" w:rsidR="00401B64" w:rsidRDefault="00401B64" w:rsidP="00401B64">
    <w:pPr>
      <w:rPr>
        <w:szCs w:val="24"/>
      </w:rPr>
    </w:pPr>
  </w:p>
  <w:p w14:paraId="130DDC8E" w14:textId="77777777" w:rsidR="00401B64" w:rsidRDefault="00401B64" w:rsidP="00401B64">
    <w:pPr>
      <w:rPr>
        <w:szCs w:val="24"/>
      </w:rPr>
    </w:pPr>
  </w:p>
  <w:p w14:paraId="130DDC8F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40394</w:t>
    </w:r>
    <w:r w:rsidR="00401B64">
      <w:rPr>
        <w:szCs w:val="24"/>
      </w:rPr>
      <w:t>     </w:t>
    </w:r>
  </w:p>
  <w:p w14:paraId="130DDC90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30DDC91" w14:textId="77777777" w:rsidR="000452C9" w:rsidRDefault="000452C9" w:rsidP="000452C9"/>
      <w:p w14:paraId="130DDC92" w14:textId="77777777" w:rsidR="000452C9" w:rsidRPr="001E26DB" w:rsidRDefault="000452C9" w:rsidP="000452C9"/>
      <w:p w14:paraId="130DDC93" w14:textId="77777777" w:rsidR="000452C9" w:rsidRPr="001E26DB" w:rsidRDefault="000452C9" w:rsidP="000452C9"/>
      <w:p w14:paraId="130DDC94" w14:textId="77777777" w:rsidR="000452C9" w:rsidRDefault="000452C9" w:rsidP="000452C9"/>
      <w:p w14:paraId="130DDC95" w14:textId="77777777" w:rsidR="000452C9" w:rsidRDefault="000452C9" w:rsidP="000452C9"/>
      <w:p w14:paraId="130DDC96" w14:textId="77777777" w:rsidR="000452C9" w:rsidRDefault="000452C9" w:rsidP="000452C9"/>
      <w:p w14:paraId="130DDC97" w14:textId="77777777" w:rsidR="000452C9" w:rsidRDefault="000452C9" w:rsidP="000452C9"/>
      <w:p w14:paraId="130DDC98" w14:textId="77777777" w:rsidR="000452C9" w:rsidRPr="001E26DB" w:rsidRDefault="000452C9" w:rsidP="000452C9"/>
      <w:p w14:paraId="130DDC99" w14:textId="77777777" w:rsidR="000452C9" w:rsidRPr="001E26DB" w:rsidRDefault="000452C9" w:rsidP="000452C9"/>
      <w:p w14:paraId="130DDC9A" w14:textId="77777777" w:rsidR="000452C9" w:rsidRDefault="000452C9" w:rsidP="000452C9">
        <w:pPr>
          <w:pStyle w:val="Header"/>
        </w:pPr>
      </w:p>
      <w:p w14:paraId="130DDC9B" w14:textId="77777777" w:rsidR="001D6D96" w:rsidRPr="000452C9" w:rsidRDefault="00A66D67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8FE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02D95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03969"/>
    <w:rsid w:val="00215653"/>
    <w:rsid w:val="00256712"/>
    <w:rsid w:val="00262B2C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3013"/>
    <w:rsid w:val="005873F3"/>
    <w:rsid w:val="00587869"/>
    <w:rsid w:val="005918AD"/>
    <w:rsid w:val="005B69C9"/>
    <w:rsid w:val="00612E85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3572B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66D67"/>
    <w:rsid w:val="00AB5E22"/>
    <w:rsid w:val="00AE2077"/>
    <w:rsid w:val="00AF1D29"/>
    <w:rsid w:val="00B009B6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A6E0D"/>
    <w:rsid w:val="00CF2E5D"/>
    <w:rsid w:val="00D047BE"/>
    <w:rsid w:val="00D26BFF"/>
    <w:rsid w:val="00D27D4E"/>
    <w:rsid w:val="00D42339"/>
    <w:rsid w:val="00D61AC2"/>
    <w:rsid w:val="00D652D6"/>
    <w:rsid w:val="00DA5FEF"/>
    <w:rsid w:val="00DB481B"/>
    <w:rsid w:val="00DE063A"/>
    <w:rsid w:val="00E01893"/>
    <w:rsid w:val="00E12A51"/>
    <w:rsid w:val="00E600ED"/>
    <w:rsid w:val="00E777AD"/>
    <w:rsid w:val="00E81C0B"/>
    <w:rsid w:val="00EA4B61"/>
    <w:rsid w:val="00EF4967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30DD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E85"/>
    <w:rPr>
      <w:rFonts w:ascii="Times New Roman" w:eastAsiaTheme="minorHAnsi" w:hAnsi="Times New Roman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E85"/>
    <w:rPr>
      <w:rFonts w:ascii="Times New Roman" w:eastAsiaTheme="minorHAnsi" w:hAnsi="Times New Roman"/>
      <w:b/>
      <w:bCs/>
      <w:sz w:val="20"/>
      <w:szCs w:val="20"/>
      <w:lang w:val="fr-CA" w:eastAsia="en-US"/>
    </w:rPr>
  </w:style>
  <w:style w:type="paragraph" w:styleId="Revision">
    <w:name w:val="Revision"/>
    <w:hidden/>
    <w:uiPriority w:val="99"/>
    <w:semiHidden/>
    <w:rsid w:val="00612E85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14829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E63CE-E7B7-4EEC-A906-8987F3FD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D4557-9268-4B57-B3A5-D777E54A576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E27181B8-93AB-461E-8D0A-D060154CD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2023-06-27T15:02:00Z</dcterms:created>
  <dcterms:modified xsi:type="dcterms:W3CDTF">2023-06-27T15:02:00Z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